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widowControl w:val="1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ind/>
        <w:jc w:val="center"/>
        <w:rPr>
          <w:b w:val="0"/>
        </w:rPr>
      </w:pPr>
      <w:bookmarkStart w:id="1" w:name="_Hlk184651919"/>
      <w:r>
        <w:rPr>
          <w:rFonts w:ascii="Times New Roman" w:hAnsi="Times New Roman"/>
          <w:b w:val="1"/>
          <w:color w:val="000000"/>
          <w:sz w:val="28"/>
        </w:rPr>
        <w:t xml:space="preserve">Ершовская транспортная прокуратура разъясняет: 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«О</w:t>
      </w:r>
      <w:r>
        <w:rPr>
          <w:rFonts w:ascii="Times New Roman" w:hAnsi="Times New Roman"/>
          <w:b w:val="1"/>
          <w:sz w:val="28"/>
        </w:rPr>
        <w:t xml:space="preserve"> национальной системе подтверждения ожидания товаров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6000000">
      <w:pPr>
        <w:widowControl w:val="1"/>
        <w:ind w:firstLine="709"/>
        <w:jc w:val="both"/>
        <w:rPr>
          <w:rFonts w:ascii="Arial" w:hAnsi="Arial"/>
          <w:b w:val="1"/>
          <w:color w:val="333333"/>
          <w:sz w:val="36"/>
        </w:rPr>
      </w:pPr>
      <w:bookmarkEnd w:id="1"/>
    </w:p>
    <w:p w14:paraId="07000000">
      <w:pPr>
        <w:widowControl w:val="1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С 01 июня</w:t>
      </w:r>
      <w:r>
        <w:rPr>
          <w:rFonts w:ascii="Times New Roman" w:hAnsi="Times New Roman"/>
          <w:sz w:val="28"/>
        </w:rPr>
        <w:t xml:space="preserve"> 2026 г. в отношении товаров, ввозимых на территорию Российской Федерации, пр</w:t>
      </w:r>
      <w:r>
        <w:rPr>
          <w:rFonts w:ascii="Times New Roman" w:hAnsi="Times New Roman"/>
          <w:sz w:val="28"/>
        </w:rPr>
        <w:t xml:space="preserve">именяется </w:t>
      </w:r>
      <w:r>
        <w:rPr>
          <w:rFonts w:ascii="Times New Roman" w:hAnsi="Times New Roman"/>
          <w:b w:val="0"/>
          <w:sz w:val="28"/>
        </w:rPr>
        <w:t>Федеральный закон от 17.04.2026 N 101-ФЗ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О национальной системе подтверждения ожидания поставки товаров и о внесении изменений в отдельные законодательные акты Российской Федерации».</w:t>
      </w:r>
    </w:p>
    <w:p w14:paraId="08000000">
      <w:pPr>
        <w:widowControl w:val="1"/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Нормативный правовой акт </w:t>
      </w:r>
      <w:r>
        <w:rPr>
          <w:rFonts w:ascii="Times New Roman" w:hAnsi="Times New Roman"/>
          <w:b w:val="0"/>
          <w:sz w:val="28"/>
        </w:rPr>
        <w:t xml:space="preserve">устанавливает правовые и организационные основы национальной системы подтверждения ожидания поставки товаров (далее – СПОТ) и направлен на </w:t>
      </w:r>
      <w:r>
        <w:rPr>
          <w:rFonts w:ascii="Times New Roman" w:hAnsi="Times New Roman"/>
          <w:b w:val="0"/>
          <w:sz w:val="28"/>
        </w:rPr>
        <w:t xml:space="preserve">предотвращение уклонения от уплаты косвенных налогов </w:t>
      </w:r>
      <w:r>
        <w:rPr>
          <w:rFonts w:ascii="Times New Roman" w:hAnsi="Times New Roman"/>
          <w:b w:val="0"/>
          <w:sz w:val="28"/>
        </w:rPr>
        <w:t xml:space="preserve">в бюджеты бюджетной системы Российской Федерации, </w:t>
      </w:r>
      <w:r>
        <w:rPr>
          <w:rFonts w:ascii="Times New Roman" w:hAnsi="Times New Roman"/>
          <w:b w:val="0"/>
          <w:sz w:val="28"/>
        </w:rPr>
        <w:t>обеспечение законности оборота ввозимых на территорию Российской Федерации товаров.</w:t>
      </w:r>
    </w:p>
    <w:p w14:paraId="09000000">
      <w:pPr>
        <w:widowControl w:val="1"/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Механизм СПОТ установлен следующим образом.</w:t>
      </w:r>
    </w:p>
    <w:p w14:paraId="0A000000">
      <w:pPr>
        <w:widowControl w:val="1"/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Заявитель (его уполномоченный представитель) формирует </w:t>
      </w:r>
      <w:r>
        <w:rPr>
          <w:rFonts w:ascii="Times New Roman" w:hAnsi="Times New Roman"/>
          <w:b w:val="0"/>
          <w:sz w:val="28"/>
        </w:rPr>
        <w:t xml:space="preserve">электронный документ, подтверждающий намерение ввезти в Российскую Федерацию товары из других государств - членов Евразийского экономического союза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</w:rPr>
        <w:t>(далее – ДОПП)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сроки, установленные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2 ч. 2 ст. 8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1 ст. 10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Федерального закона от 17.04.2026 № 101-ФЗ, а именно:</w:t>
      </w:r>
    </w:p>
    <w:p w14:paraId="0B000000">
      <w:pPr>
        <w:widowControl w:val="1"/>
        <w:numPr>
          <w:ilvl w:val="0"/>
          <w:numId w:val="1"/>
        </w:numPr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не позднее двух календарных дней до дня ввоза товаров в РФ – в общем случае;</w:t>
      </w:r>
    </w:p>
    <w:p w14:paraId="0C000000">
      <w:pPr>
        <w:widowControl w:val="1"/>
        <w:numPr>
          <w:ilvl w:val="0"/>
          <w:numId w:val="1"/>
        </w:numPr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не позднее четырех часов до момента ввоза товаров – в случаях, когда не нужно вносить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обеспечительный платеж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D000000">
      <w:pPr>
        <w:widowControl w:val="1"/>
        <w:spacing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Для формирования электронного ДОПП и его передачи оператору СПОТ – ФНС России используется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сервис заявителя</w:t>
      </w:r>
      <w:r>
        <w:rPr>
          <w:rFonts w:ascii="Times New Roman" w:hAnsi="Times New Roman"/>
          <w:b w:val="0"/>
          <w:color w:val="000000"/>
          <w:sz w:val="28"/>
          <w:u w:val="none"/>
        </w:rPr>
        <w:t>. Кроме того, предусмотрена возможность сформировать документ в своей учетной системе 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представить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его по ТКС. В этом случае электронный документооборот осуществляется с инспекцией, в которой заявитель состоит на учете по месту нахождения организации (по месту жительства предпринимателя.</w:t>
      </w:r>
    </w:p>
    <w:p w14:paraId="0E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Дата и время направления ДОПП заявителем (его уполномоченным представителем) фиксируются в подтверждении даты отправки.</w:t>
      </w:r>
    </w:p>
    <w:p w14:paraId="0F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Обеспечительный платеж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заявитель вносит не позднее двух календарных дней до ввоза товаров в РФ, если нет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оснований для освобождения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от его уплаты.</w:t>
      </w:r>
    </w:p>
    <w:p w14:paraId="10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Оператор СПОТ в автоматизированном режиме проверяет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документ о предстоящей поставке товаров. Он оценивает, правильно ли оформлен документ, достаточно ли суммы внесенного обеспечительного платежа, есть ли у заявителя право не вносить его. В зависимости от результатов проверки оператор присваивает документу соответствующий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статус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либо отказывает в его регистрации.</w:t>
      </w:r>
    </w:p>
    <w:p w14:paraId="11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Присвоенный документу статус заявитель может оспорить. Для этого через специализированный сервис следует направить заявление о корректировке статуса с документами, подтверждающими обоснованность такой корректировки. Заявление должно быть рассмотрено в течение 10 рабочих дней со дня его получения оператором </w:t>
      </w:r>
    </w:p>
    <w:p w14:paraId="12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Для зарегистрированного документа, по которому внесен обеспечительный платеж в нужном размере (кроме случаев, когда его внесение не требуется), оператор СПОТ формирует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визуализированную ссылку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(QR-код). Заявитель предоставляет ее поставщику и (или) перевозчику до пересечения транспортом, везущим товары, Границы Российской Федерации.</w:t>
      </w:r>
    </w:p>
    <w:p w14:paraId="13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Заявитель имеет право внести изменения в ДОПП до направления ему визуализированной ссылки, а в части сведений о транспортном средстве – до пересечения товарами границы РФ.</w:t>
      </w:r>
    </w:p>
    <w:p w14:paraId="14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Сведения, содержащиеся в ДОПП, и данные о его статусе оператор СПОТ передает в информационную систему контролирующего органа СПОТ, которым является ФТС России.</w:t>
      </w:r>
    </w:p>
    <w:p w14:paraId="15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 ввозе товаров в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контролирующий орган СПОТ выборочно проверяет, есть ли у перевозчика визуализированная ссылка, присвоенная ДОПП, имеющему статус, необходимый для их ввоза. А также соответствуют ли сведения в данном документе сведениям о товарах, указанным в документах, представленных перевозчиком. При отсутствии ссылки или соответствия, транспортное средство с этими товарами должно покинуть территорию Российской Федерации в сроки, указанные в предписании о выезде.</w:t>
      </w:r>
    </w:p>
    <w:p w14:paraId="16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Контролирующий орган СПОТ фиксирует информацию о результатах проверки (о допуске товаров на территорию РФ, отказе в допуске, выявленных признаках нарушений, не связанных с применением СПОТ) в информационной системе ФТС России и передает ее в информационную систему ФНС России.</w:t>
      </w:r>
    </w:p>
    <w:p w14:paraId="17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line="240" w:lineRule="exact"/>
        <w:ind/>
        <w:contextualSpacing w:val="1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680" w:footer="709" w:gutter="0" w:header="709" w:left="1418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page number"/>
    <w:link w:val="Style_3_ch"/>
  </w:style>
  <w:style w:styleId="Style_3_ch" w:type="character">
    <w:name w:val="page number"/>
    <w:link w:val="Style_3"/>
  </w:style>
  <w:style w:styleId="Style_4" w:type="paragraph">
    <w:name w:val="feeds-page__navigation_tooltip"/>
    <w:link w:val="Style_4_ch"/>
  </w:style>
  <w:style w:styleId="Style_4_ch" w:type="character">
    <w:name w:val="feeds-page__navigation_tooltip"/>
    <w:link w:val="Style_4"/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Штамп"/>
    <w:basedOn w:val="Style_2"/>
    <w:link w:val="Style_9_ch"/>
    <w:pPr>
      <w:widowControl w:val="1"/>
      <w:spacing w:line="720" w:lineRule="auto"/>
      <w:ind/>
      <w:jc w:val="center"/>
    </w:pPr>
    <w:rPr>
      <w:rFonts w:ascii="Times New Roman" w:hAnsi="Times New Roman"/>
      <w:sz w:val="28"/>
    </w:rPr>
  </w:style>
  <w:style w:styleId="Style_9_ch" w:type="character">
    <w:name w:val="Штамп"/>
    <w:basedOn w:val="Style_2_ch"/>
    <w:link w:val="Style_9"/>
    <w:rPr>
      <w:rFonts w:ascii="Times New Roman" w:hAnsi="Times New Roman"/>
      <w:sz w:val="28"/>
    </w:rPr>
  </w:style>
  <w:style w:styleId="Style_10" w:type="paragraph">
    <w:name w:val="fontstyle21"/>
    <w:link w:val="Style_10_ch"/>
    <w:rPr>
      <w:rFonts w:ascii="TimesNewRomanPSMT" w:hAnsi="TimesNewRomanPSMT"/>
      <w:color w:val="000000"/>
      <w:sz w:val="28"/>
    </w:rPr>
  </w:style>
  <w:style w:styleId="Style_10_ch" w:type="character">
    <w:name w:val="fontstyle21"/>
    <w:link w:val="Style_10"/>
    <w:rPr>
      <w:rFonts w:ascii="TimesNewRomanPSMT" w:hAnsi="TimesNewRomanPSMT"/>
      <w:color w:val="000000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Emphasis"/>
    <w:link w:val="Style_14_ch"/>
    <w:rPr>
      <w:i w:val="1"/>
    </w:rPr>
  </w:style>
  <w:style w:styleId="Style_14_ch" w:type="character">
    <w:name w:val="Emphasis"/>
    <w:link w:val="Style_14"/>
    <w:rPr>
      <w:i w:val="1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eeds-page__navigation_icon"/>
    <w:link w:val="Style_16_ch"/>
  </w:style>
  <w:style w:styleId="Style_16_ch" w:type="character">
    <w:name w:val="feeds-page__navigation_icon"/>
    <w:link w:val="Style_16"/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1"/>
      <w:ind w:left="708"/>
    </w:pPr>
    <w:rPr>
      <w:rFonts w:ascii="Times New Roman" w:hAnsi="Times New Roman"/>
      <w:sz w:val="24"/>
    </w:rPr>
  </w:style>
  <w:style w:styleId="Style_23_ch" w:type="character">
    <w:name w:val="List Paragraph"/>
    <w:basedOn w:val="Style_2_ch"/>
    <w:link w:val="Style_23"/>
    <w:rPr>
      <w:rFonts w:ascii="Times New Roman" w:hAnsi="Times New Roman"/>
      <w:sz w:val="24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Standard"/>
    <w:link w:val="Style_26_ch"/>
    <w:pPr>
      <w:widowControl w:val="1"/>
      <w:spacing w:after="200" w:line="276" w:lineRule="auto"/>
      <w:ind/>
    </w:pPr>
    <w:rPr>
      <w:sz w:val="22"/>
    </w:rPr>
  </w:style>
  <w:style w:styleId="Style_26_ch" w:type="character">
    <w:name w:val="Standard"/>
    <w:link w:val="Style_26"/>
    <w:rPr>
      <w:sz w:val="22"/>
    </w:rPr>
  </w:style>
  <w:style w:styleId="Style_27" w:type="paragraph">
    <w:name w:val="toc 8"/>
    <w:next w:val="Style_2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Normal (Web)"/>
    <w:basedOn w:val="Style_2"/>
    <w:link w:val="Style_2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2_ch"/>
    <w:link w:val="Style_29"/>
    <w:rPr>
      <w:rFonts w:ascii="Times New Roman" w:hAnsi="Times New Roman"/>
      <w:sz w:val="24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2026-06-24T10:21:04Z</dcterms:created>
  <dcterms:modified xsi:type="dcterms:W3CDTF">2026-06-24T11:00:29Z</dcterms:modified>
</cp:coreProperties>
</file>