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333333"/>
          <w:sz w:val="28"/>
          <w:highlight w:val="white"/>
        </w:rPr>
      </w:pPr>
    </w:p>
    <w:p w14:paraId="02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333333"/>
          <w:sz w:val="28"/>
          <w:highlight w:val="white"/>
        </w:rPr>
      </w:pPr>
      <w:r>
        <w:rPr>
          <w:rFonts w:ascii="Times New Roman" w:hAnsi="Times New Roman"/>
          <w:b w:val="1"/>
          <w:color w:val="333333"/>
          <w:sz w:val="28"/>
          <w:highlight w:val="white"/>
        </w:rPr>
        <w:t>Ершовская транспортная прокуратура разъясняет, что 1 сентября 2026 года вступает в силу Федеральный закон от 25.05.2026 №144-ФЗ «О внесении изменений в Трудовой кодекс Российской Федерации»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  <w:highlight w:val="white"/>
        </w:rPr>
      </w:pPr>
      <w:r>
        <w:rPr>
          <w:rFonts w:ascii="Times New Roman" w:hAnsi="Times New Roman"/>
          <w:b w:val="1"/>
          <w:color w:val="333333"/>
          <w:sz w:val="28"/>
          <w:highlight w:val="white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61595" cy="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1595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 1 сентября 2026 года вступает в силу Федеральный закон от 25.05.2026 №144-ФЗ «О внесении изменений в Трудовой кодекс Российской Федерации».</w:t>
      </w:r>
    </w:p>
    <w:p w14:paraId="05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Подписанным законом устанавливается, что продолжительность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данного работодателя.</w:t>
      </w:r>
    </w:p>
    <w:p w14:paraId="06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Закрепляются дополнительные гарантии для работников, привлекаемых к сверхурочной работе, и устанавливается единый порядок оплаты сверхурочной работы. Так, привлечение работника к сверхурочной работе сверх 120 часов в год допускается с его письменного согласия. Сверхурочная работа оплачивается исходя из размера заработной платы, установленного в соответствии с действующими у работодателя системами оплаты труда в период выполнения сверхурочной работы, включая компенсационные и стимулирующие выплаты, в пределах 120 часов в год за первые два часа работы не менее чем в полуторном размере, за последующие часы — не менее чем в двойном размере, начиная со 121-го часа — не менее чем в двойном размере за каждый час.</w:t>
      </w:r>
    </w:p>
    <w:p w14:paraId="07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Предусмотрено, что работник по своему желанию может выбрать дополнительные дни отдыха вместо повышенной оплаты сверхурочной работы.</w:t>
      </w:r>
    </w:p>
    <w:p w14:paraId="08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При прохождении диспансеризации работники, привлекаемые к сверхурочной работе сверх 120 часов в год, освобождаются от работы на один рабочий день в год с сохранением за ними места работы (должности) и среднего заработка.</w:t>
      </w:r>
    </w:p>
    <w:p w14:paraId="09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Кроме того, определены категории работников, продолжительность сверхурочной работы которых не должна превышать 120 часов в год, а также категории работников, привлечение которых к сверхурочной работе, продолжительность которой превышает 120 часов в год, допускается только с их письменного согласия и при условии, что это не запрещено им по состоянию здоровья в соответствии с медицинским заключением.</w:t>
      </w:r>
    </w:p>
    <w:p w14:paraId="0A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Помимо прочего, ТК РФ дополняется новой статьей, определяющей особенности оплаты сверхурочной работы работников железнодорожного транспорта.</w:t>
      </w:r>
    </w:p>
    <w:p w14:paraId="0B000000">
      <w:pPr>
        <w:widowControl w:val="1"/>
        <w:spacing w:after="0" w:before="0" w:line="240" w:lineRule="auto"/>
        <w:ind w:firstLine="85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Законом в ТК РФ внесены и иные комплексные изменения. Так, в частности, с 35 до 70 человек увеличивается порог по численности работников для субъектов малого бизнеса, при котором допускается заключение срочного трудового договора по соглашению сторон.</w:t>
      </w:r>
    </w:p>
    <w:p w14:paraId="0C000000">
      <w:pPr>
        <w:widowControl w:val="0"/>
        <w:ind/>
        <w:jc w:val="both"/>
        <w:rPr>
          <w:rFonts w:ascii="Times New Roman" w:hAnsi="Times New Roman"/>
        </w:rPr>
      </w:pPr>
    </w:p>
    <w:p w14:paraId="0D000000">
      <w:pPr>
        <w:widowControl w:val="0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2026-06-24T10:22:39Z</dcterms:created>
  <dcterms:modified xsi:type="dcterms:W3CDTF">2026-06-24T11:38:17Z</dcterms:modified>
</cp:coreProperties>
</file>