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sz w:val="24"/>
        </w:rP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 xml:space="preserve">  СОБРАНИЕ</w:t>
      </w:r>
    </w:p>
    <w:p w14:paraId="04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5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6000000">
      <w:pPr>
        <w:spacing w:after="0" w:line="240" w:lineRule="auto"/>
        <w:ind/>
        <w:jc w:val="center"/>
        <w:rPr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b w:val="1"/>
          <w:sz w:val="24"/>
        </w:rPr>
      </w:pPr>
    </w:p>
    <w:p w14:paraId="0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26.12.2024 г.  № 53-328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413440 Саратовская область</w:t>
      </w:r>
    </w:p>
    <w:p w14:paraId="09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\п</w:t>
      </w:r>
      <w:r>
        <w:rPr>
          <w:rFonts w:ascii="Times New Roman" w:hAnsi="Times New Roman"/>
          <w:sz w:val="24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 xml:space="preserve"> тел: </w:t>
      </w:r>
      <w:r>
        <w:rPr>
          <w:rFonts w:ascii="Times New Roman" w:hAnsi="Times New Roman"/>
          <w:sz w:val="24"/>
        </w:rPr>
        <w:t>845-63) 2-91-33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факс:(845-63) 2-91-35</w:t>
      </w:r>
    </w:p>
    <w:p w14:paraId="0A000000">
      <w:pPr>
        <w:spacing w:line="240" w:lineRule="auto"/>
        <w:ind/>
        <w:rPr>
          <w:rFonts w:ascii="Times New Roman" w:hAnsi="Times New Roman"/>
          <w:sz w:val="24"/>
        </w:rPr>
      </w:pPr>
    </w:p>
    <w:p w14:paraId="0B000000">
      <w:pPr>
        <w:spacing w:line="240" w:lineRule="auto"/>
        <w:ind/>
        <w:rPr>
          <w:rFonts w:ascii="Times New Roman" w:hAnsi="Times New Roman"/>
          <w:b w:val="0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  <w:r>
        <w:rPr>
          <w:rFonts w:ascii="Times New Roman" w:hAnsi="Times New Roman"/>
          <w:b w:val="0"/>
          <w:sz w:val="28"/>
        </w:rPr>
        <w:t xml:space="preserve"> №53-328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 </w:t>
      </w:r>
    </w:p>
    <w:p w14:paraId="0E000000">
      <w:pPr>
        <w:rPr>
          <w:b w:val="0"/>
          <w:sz w:val="28"/>
        </w:rPr>
      </w:pPr>
      <w:r>
        <w:rPr>
          <w:b w:val="0"/>
          <w:sz w:val="28"/>
        </w:rPr>
        <w:t xml:space="preserve">О  внесении изменений </w:t>
      </w:r>
    </w:p>
    <w:p w14:paraId="0F000000">
      <w:pPr>
        <w:rPr>
          <w:b w:val="0"/>
          <w:sz w:val="28"/>
        </w:rPr>
      </w:pPr>
      <w:r>
        <w:rPr>
          <w:b w:val="0"/>
          <w:sz w:val="28"/>
        </w:rPr>
        <w:t xml:space="preserve">в Устав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района </w:t>
      </w:r>
    </w:p>
    <w:p w14:paraId="10000000">
      <w:pPr>
        <w:rPr>
          <w:b w:val="0"/>
          <w:sz w:val="28"/>
        </w:rPr>
      </w:pPr>
      <w:r>
        <w:rPr>
          <w:b w:val="0"/>
          <w:sz w:val="28"/>
        </w:rPr>
        <w:t xml:space="preserve">Саратовской области 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12000000">
      <w:pPr>
        <w:ind w:firstLine="709"/>
        <w:jc w:val="both"/>
        <w:rPr>
          <w:sz w:val="28"/>
        </w:rPr>
      </w:pPr>
    </w:p>
    <w:p w14:paraId="13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Уставом Дергачевского</w:t>
      </w:r>
      <w:r>
        <w:rPr>
          <w:rFonts w:ascii="PT Astra Serif" w:hAnsi="PT Astra Serif"/>
          <w:sz w:val="28"/>
        </w:rPr>
        <w:t xml:space="preserve"> муниципального района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Федеральным законом от 6 октября 2003 года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PT Astra Serif" w:hAnsi="PT Astra Serif"/>
          <w:sz w:val="28"/>
        </w:rPr>
        <w:t>Закон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Саратовской области от 30.09.2014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109-ЗСО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О порядке избрания, сроке полномочий глав муниципальных образований и об особенностях формирования местных администраций в Саратовской области</w:t>
      </w:r>
      <w:r>
        <w:rPr>
          <w:rFonts w:ascii="PT Astra Serif" w:hAnsi="PT Astra Serif"/>
          <w:sz w:val="28"/>
        </w:rPr>
        <w:t xml:space="preserve">» </w:t>
      </w: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b w:val="1"/>
          <w:sz w:val="28"/>
        </w:rPr>
        <w:t xml:space="preserve">  </w:t>
      </w:r>
      <w:r>
        <w:rPr>
          <w:b w:val="0"/>
          <w:sz w:val="28"/>
        </w:rPr>
        <w:t xml:space="preserve">  Собрание решило:</w:t>
      </w:r>
    </w:p>
    <w:p w14:paraId="15000000">
      <w:pPr>
        <w:ind w:firstLine="709"/>
        <w:jc w:val="both"/>
        <w:rPr>
          <w:b w:val="0"/>
          <w:sz w:val="28"/>
        </w:rPr>
      </w:pPr>
      <w:r>
        <w:rPr>
          <w:sz w:val="28"/>
        </w:rPr>
        <w:t xml:space="preserve">                1.  </w:t>
      </w:r>
      <w:r>
        <w:rPr>
          <w:rFonts w:ascii="Times New Roman" w:hAnsi="Times New Roman"/>
          <w:b w:val="0"/>
          <w:sz w:val="28"/>
        </w:rPr>
        <w:t xml:space="preserve">Принять к рассмотрению проект по внесению  в Устав </w:t>
      </w: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sz w:val="28"/>
        </w:rPr>
        <w:t xml:space="preserve"> .принятый на Референдуме </w:t>
      </w: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района 22 декабря 1996г</w:t>
      </w:r>
      <w:r>
        <w:rPr>
          <w:rFonts w:ascii="Times New Roman" w:hAnsi="Times New Roman"/>
          <w:b w:val="0"/>
          <w:sz w:val="28"/>
        </w:rPr>
        <w:t>, следующих измене</w:t>
      </w:r>
      <w:r>
        <w:rPr>
          <w:rFonts w:ascii="Times New Roman" w:hAnsi="Times New Roman"/>
          <w:b w:val="0"/>
          <w:sz w:val="28"/>
        </w:rPr>
        <w:t>ний:</w:t>
      </w:r>
    </w:p>
    <w:p w14:paraId="16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1.Часть 3 </w:t>
      </w:r>
      <w:r>
        <w:rPr>
          <w:b w:val="0"/>
          <w:sz w:val="28"/>
        </w:rPr>
        <w:t>Статья 21. "Полномочия Собрания муниципального района"- считать утратившей силу.</w:t>
      </w:r>
    </w:p>
    <w:p w14:paraId="17000000">
      <w:pPr>
        <w:ind/>
        <w:jc w:val="both"/>
        <w:rPr>
          <w:b w:val="1"/>
          <w:sz w:val="28"/>
        </w:rPr>
      </w:pPr>
      <w:r>
        <w:rPr>
          <w:b w:val="0"/>
          <w:sz w:val="28"/>
        </w:rPr>
        <w:t xml:space="preserve">       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 xml:space="preserve"> 2.</w:t>
      </w:r>
      <w:r>
        <w:rPr>
          <w:b w:val="0"/>
          <w:sz w:val="28"/>
        </w:rPr>
        <w:t xml:space="preserve">Устав Дергачевского муниципального района </w:t>
      </w: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ополни</w:t>
      </w:r>
      <w:r>
        <w:rPr>
          <w:rFonts w:ascii="PT Astra Serif" w:hAnsi="PT Astra Serif"/>
          <w:sz w:val="28"/>
        </w:rPr>
        <w:t>ть статьей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21.1</w:t>
      </w:r>
      <w:r>
        <w:rPr>
          <w:rFonts w:ascii="PT Astra Serif" w:hAnsi="PT Astra Serif"/>
          <w:b w:val="0"/>
          <w:sz w:val="28"/>
        </w:rPr>
        <w:t xml:space="preserve"> "</w:t>
      </w:r>
      <w:r>
        <w:rPr>
          <w:rFonts w:ascii="PT Astra Serif" w:hAnsi="PT Astra Serif"/>
          <w:b w:val="0"/>
          <w:sz w:val="28"/>
        </w:rPr>
        <w:t>У</w:t>
      </w:r>
      <w:r>
        <w:rPr>
          <w:rFonts w:ascii="PT Astra Serif" w:hAnsi="PT Astra Serif"/>
          <w:b w:val="0"/>
          <w:sz w:val="28"/>
        </w:rPr>
        <w:t xml:space="preserve">частие </w:t>
      </w:r>
      <w:r>
        <w:rPr>
          <w:rFonts w:ascii="PT Astra Serif" w:hAnsi="PT Astra Serif"/>
          <w:b w:val="0"/>
          <w:sz w:val="28"/>
        </w:rPr>
        <w:t>представительного органа</w:t>
      </w:r>
      <w:r>
        <w:rPr>
          <w:b w:val="0"/>
        </w:rPr>
        <w:t xml:space="preserve"> </w:t>
      </w:r>
      <w:r>
        <w:rPr>
          <w:rFonts w:ascii="PT Astra Serif" w:hAnsi="PT Astra Serif"/>
          <w:b w:val="0"/>
          <w:sz w:val="28"/>
        </w:rPr>
        <w:t>муниципального района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в формировании местной администрации</w:t>
      </w:r>
      <w:r>
        <w:rPr>
          <w:rFonts w:ascii="PT Astra Serif" w:hAnsi="PT Astra Serif"/>
          <w:b w:val="0"/>
          <w:sz w:val="28"/>
        </w:rPr>
        <w:t>."</w:t>
      </w:r>
      <w:r>
        <w:rPr>
          <w:rFonts w:ascii="PT Astra Serif" w:hAnsi="PT Astra Serif"/>
          <w:sz w:val="28"/>
        </w:rPr>
        <w:t>следующе</w:t>
      </w:r>
      <w:r>
        <w:rPr>
          <w:rFonts w:ascii="PT Astra Serif" w:hAnsi="PT Astra Serif"/>
          <w:sz w:val="28"/>
        </w:rPr>
        <w:t>го содержания</w:t>
      </w:r>
      <w:r>
        <w:rPr>
          <w:rFonts w:ascii="PT Astra Serif" w:hAnsi="PT Astra Serif"/>
          <w:sz w:val="28"/>
        </w:rPr>
        <w:t>:</w:t>
      </w:r>
    </w:p>
    <w:p w14:paraId="18000000">
      <w:pPr>
        <w:ind/>
        <w:jc w:val="both"/>
        <w:rPr>
          <w:b w:val="0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         " </w:t>
      </w:r>
      <w:r>
        <w:rPr>
          <w:rFonts w:ascii="PT Astra Serif" w:hAnsi="PT Astra Serif"/>
          <w:sz w:val="28"/>
        </w:rPr>
        <w:t xml:space="preserve">Представительный </w:t>
      </w:r>
      <w:r>
        <w:rPr>
          <w:rFonts w:ascii="PT Astra Serif" w:hAnsi="PT Astra Serif"/>
          <w:sz w:val="28"/>
        </w:rPr>
        <w:t>орган муниципального района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принимает</w:t>
      </w:r>
      <w:r>
        <w:rPr>
          <w:rFonts w:ascii="PT Astra Serif" w:hAnsi="PT Astra Serif"/>
          <w:sz w:val="28"/>
        </w:rPr>
        <w:t xml:space="preserve"> участие в фор</w:t>
      </w:r>
      <w:r>
        <w:rPr>
          <w:rFonts w:ascii="PT Astra Serif" w:hAnsi="PT Astra Serif"/>
          <w:sz w:val="28"/>
        </w:rPr>
        <w:t xml:space="preserve">мировании местной администрации </w:t>
      </w: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t>форме</w:t>
      </w:r>
      <w:r>
        <w:rPr>
          <w:rFonts w:ascii="PT Astra Serif" w:hAnsi="PT Astra Serif"/>
          <w:sz w:val="28"/>
        </w:rPr>
        <w:t xml:space="preserve"> принятия представительным органом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решения о согласовании </w:t>
      </w:r>
      <w:r>
        <w:rPr>
          <w:rFonts w:ascii="PT Astra Serif" w:hAnsi="PT Astra Serif"/>
          <w:sz w:val="28"/>
        </w:rPr>
        <w:t xml:space="preserve">(отказе в согласовании) </w:t>
      </w:r>
      <w:r>
        <w:rPr>
          <w:rFonts w:ascii="PT Astra Serif" w:hAnsi="PT Astra Serif"/>
          <w:sz w:val="28"/>
        </w:rPr>
        <w:t>назначения на должность</w:t>
      </w:r>
      <w:r>
        <w:rPr>
          <w:rFonts w:ascii="PT Astra Serif" w:hAnsi="PT Astra Serif"/>
          <w:sz w:val="28"/>
        </w:rPr>
        <w:t xml:space="preserve"> первого заместителя</w:t>
      </w:r>
      <w:r>
        <w:t xml:space="preserve"> </w:t>
      </w:r>
      <w:r>
        <w:rPr>
          <w:rFonts w:ascii="PT Astra Serif" w:hAnsi="PT Astra Serif"/>
          <w:sz w:val="28"/>
        </w:rPr>
        <w:t>главы местной администрации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 заместите</w:t>
      </w: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 местной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 по тексту -</w:t>
      </w:r>
      <w:r>
        <w:t xml:space="preserve"> </w:t>
      </w:r>
      <w:r>
        <w:rPr>
          <w:rFonts w:ascii="PT Astra Serif" w:hAnsi="PT Astra Serif"/>
          <w:sz w:val="28"/>
        </w:rPr>
        <w:t>решение о согласовании (отказе в согласовании)</w:t>
      </w:r>
      <w:r>
        <w:rPr>
          <w:rFonts w:ascii="PT Astra Serif" w:hAnsi="PT Astra Serif"/>
          <w:sz w:val="28"/>
        </w:rPr>
        <w:t>.</w:t>
      </w:r>
    </w:p>
    <w:p w14:paraId="19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 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Устанавливается следующий п</w:t>
      </w:r>
      <w:r>
        <w:rPr>
          <w:rFonts w:ascii="PT Astra Serif" w:hAnsi="PT Astra Serif"/>
          <w:sz w:val="28"/>
        </w:rPr>
        <w:t>орядок участия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представительного органа </w:t>
      </w:r>
      <w:r>
        <w:rPr>
          <w:rFonts w:ascii="PT Astra Serif" w:hAnsi="PT Astra Serif"/>
          <w:sz w:val="28"/>
        </w:rPr>
        <w:t>в формировании местной администрации</w:t>
      </w:r>
      <w:r>
        <w:rPr>
          <w:rFonts w:ascii="PT Astra Serif" w:hAnsi="PT Astra Serif"/>
          <w:sz w:val="28"/>
        </w:rPr>
        <w:t xml:space="preserve">. </w:t>
      </w:r>
    </w:p>
    <w:p w14:paraId="1A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</w:t>
      </w:r>
      <w:r>
        <w:rPr>
          <w:rFonts w:ascii="PT Astra Serif" w:hAnsi="PT Astra Serif"/>
          <w:sz w:val="28"/>
        </w:rPr>
        <w:t xml:space="preserve">Представительный орган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проводит заседание</w:t>
      </w:r>
      <w:r>
        <w:rPr>
          <w:rFonts w:ascii="PT Astra Serif" w:hAnsi="PT Astra Serif"/>
          <w:sz w:val="28"/>
        </w:rPr>
        <w:t xml:space="preserve"> по вопросу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согласования назначения 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заместител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главы </w:t>
      </w:r>
      <w:r>
        <w:rPr>
          <w:rFonts w:ascii="PT Astra Serif" w:hAnsi="PT Astra Serif"/>
          <w:sz w:val="28"/>
        </w:rPr>
        <w:t>местной администрации</w:t>
      </w:r>
      <w:r>
        <w:rPr>
          <w:rFonts w:ascii="PT Astra Serif" w:hAnsi="PT Astra Serif"/>
          <w:sz w:val="28"/>
        </w:rPr>
        <w:t xml:space="preserve"> в соответствии с внесенным представлением </w:t>
      </w:r>
      <w:r>
        <w:rPr>
          <w:rFonts w:ascii="PT Astra Serif" w:hAnsi="PT Astra Serif"/>
          <w:sz w:val="28"/>
        </w:rPr>
        <w:t xml:space="preserve">главы муниципального района </w:t>
      </w:r>
      <w:r>
        <w:rPr>
          <w:rFonts w:ascii="PT Astra Serif" w:hAnsi="PT Astra Serif"/>
          <w:sz w:val="28"/>
        </w:rPr>
        <w:t xml:space="preserve"> о согласовании назначения на должность и прин</w:t>
      </w:r>
      <w:r>
        <w:rPr>
          <w:rFonts w:ascii="PT Astra Serif" w:hAnsi="PT Astra Serif"/>
          <w:sz w:val="28"/>
        </w:rPr>
        <w:t>имает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решение о согласовании (отказе в согласовании).</w:t>
      </w:r>
    </w:p>
    <w:p w14:paraId="1B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Представительный орган принимает решение о согласовании </w:t>
      </w:r>
      <w:r>
        <w:rPr>
          <w:rFonts w:ascii="PT Astra Serif" w:hAnsi="PT Astra Serif"/>
          <w:sz w:val="28"/>
        </w:rPr>
        <w:t>(отказе в согласовании)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назначения на должность</w:t>
      </w:r>
      <w:r>
        <w:t xml:space="preserve">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заместител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 местной администрации</w:t>
      </w:r>
      <w:r>
        <w:rPr>
          <w:rFonts w:ascii="PT Astra Serif" w:hAnsi="PT Astra Serif"/>
          <w:sz w:val="28"/>
        </w:rPr>
        <w:t xml:space="preserve"> в течение 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дней с момента внесения соответствующего представления главой</w:t>
      </w:r>
      <w:r>
        <w:t xml:space="preserve"> </w:t>
      </w:r>
      <w:r>
        <w:rPr>
          <w:rFonts w:ascii="PT Astra Serif" w:hAnsi="PT Astra Serif"/>
          <w:sz w:val="28"/>
        </w:rPr>
        <w:t xml:space="preserve">муниципального </w:t>
      </w:r>
      <w:r>
        <w:rPr>
          <w:rFonts w:ascii="PT Astra Serif" w:hAnsi="PT Astra Serif"/>
          <w:sz w:val="28"/>
        </w:rPr>
        <w:t>района</w:t>
      </w:r>
      <w:r>
        <w:t xml:space="preserve"> (</w:t>
      </w:r>
      <w:r>
        <w:rPr>
          <w:rFonts w:ascii="PT Astra Serif" w:hAnsi="PT Astra Serif"/>
          <w:sz w:val="28"/>
        </w:rPr>
        <w:t>городского округа</w:t>
      </w:r>
      <w:r>
        <w:rPr>
          <w:rFonts w:ascii="PT Astra Serif" w:hAnsi="PT Astra Serif"/>
          <w:sz w:val="28"/>
        </w:rPr>
        <w:t>).</w:t>
      </w:r>
    </w:p>
    <w:p w14:paraId="1C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На заседании представительного органа кандидат</w:t>
      </w:r>
      <w:r>
        <w:rPr>
          <w:rFonts w:ascii="PT Astra Serif" w:hAnsi="PT Astra Serif"/>
          <w:sz w:val="28"/>
        </w:rPr>
        <w:t xml:space="preserve"> 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заместителя </w:t>
      </w:r>
      <w:r>
        <w:rPr>
          <w:rFonts w:ascii="PT Astra Serif" w:hAnsi="PT Astra Serif"/>
          <w:sz w:val="28"/>
        </w:rPr>
        <w:t xml:space="preserve">главы местной администрации </w:t>
      </w:r>
      <w:r>
        <w:rPr>
          <w:rFonts w:ascii="PT Astra Serif" w:hAnsi="PT Astra Serif"/>
          <w:sz w:val="28"/>
        </w:rPr>
        <w:t>представляется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депутатам </w:t>
      </w:r>
      <w:r>
        <w:rPr>
          <w:rFonts w:ascii="PT Astra Serif" w:hAnsi="PT Astra Serif"/>
          <w:sz w:val="28"/>
        </w:rPr>
        <w:t xml:space="preserve">лично </w:t>
      </w:r>
      <w:r>
        <w:rPr>
          <w:rFonts w:ascii="PT Astra Serif" w:hAnsi="PT Astra Serif"/>
          <w:sz w:val="28"/>
        </w:rPr>
        <w:t xml:space="preserve">главой муниципального района </w:t>
      </w:r>
      <w:r>
        <w:rPr>
          <w:rFonts w:ascii="PT Astra Serif" w:hAnsi="PT Astra Serif"/>
          <w:sz w:val="28"/>
        </w:rPr>
        <w:t xml:space="preserve"> или иным лицом,</w:t>
      </w:r>
      <w:r>
        <w:rPr>
          <w:rFonts w:ascii="PT Astra Serif" w:hAnsi="PT Astra Serif"/>
          <w:sz w:val="28"/>
        </w:rPr>
        <w:t xml:space="preserve"> уполномоченным</w:t>
      </w:r>
      <w:r>
        <w:t xml:space="preserve"> </w:t>
      </w:r>
      <w:r>
        <w:rPr>
          <w:rFonts w:ascii="PT Astra Serif" w:hAnsi="PT Astra Serif"/>
          <w:sz w:val="28"/>
        </w:rPr>
        <w:t xml:space="preserve">главой муниципального района </w:t>
      </w:r>
      <w:r>
        <w:rPr>
          <w:rFonts w:ascii="PT Astra Serif" w:hAnsi="PT Astra Serif"/>
          <w:sz w:val="28"/>
        </w:rPr>
        <w:t xml:space="preserve">. </w:t>
      </w:r>
    </w:p>
    <w:p w14:paraId="1D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андидат</w:t>
      </w:r>
      <w:r>
        <w:t xml:space="preserve"> </w:t>
      </w:r>
      <w:r>
        <w:rPr>
          <w:rFonts w:ascii="PT Astra Serif" w:hAnsi="PT Astra Serif"/>
          <w:sz w:val="28"/>
        </w:rPr>
        <w:t>на должность</w:t>
      </w:r>
      <w:r>
        <w:t xml:space="preserve">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заместителя </w:t>
      </w:r>
      <w:r>
        <w:rPr>
          <w:rFonts w:ascii="PT Astra Serif" w:hAnsi="PT Astra Serif"/>
          <w:sz w:val="28"/>
        </w:rPr>
        <w:t>главы местной администрации</w:t>
      </w:r>
      <w:r>
        <w:rPr>
          <w:rFonts w:ascii="PT Astra Serif" w:hAnsi="PT Astra Serif"/>
          <w:sz w:val="28"/>
        </w:rPr>
        <w:t xml:space="preserve"> доводит до сведения </w:t>
      </w:r>
      <w:r>
        <w:rPr>
          <w:rFonts w:ascii="PT Astra Serif" w:hAnsi="PT Astra Serif"/>
          <w:sz w:val="28"/>
        </w:rPr>
        <w:t xml:space="preserve">депутатов </w:t>
      </w:r>
      <w:r>
        <w:rPr>
          <w:rFonts w:ascii="PT Astra Serif" w:hAnsi="PT Astra Serif"/>
          <w:sz w:val="28"/>
        </w:rPr>
        <w:t>представительно</w:t>
      </w:r>
      <w:r>
        <w:rPr>
          <w:rFonts w:ascii="PT Astra Serif" w:hAnsi="PT Astra Serif"/>
          <w:sz w:val="28"/>
        </w:rPr>
        <w:t>го</w:t>
      </w:r>
      <w:r>
        <w:rPr>
          <w:rFonts w:ascii="PT Astra Serif" w:hAnsi="PT Astra Serif"/>
          <w:sz w:val="28"/>
        </w:rPr>
        <w:t xml:space="preserve"> орган</w:t>
      </w:r>
      <w:r>
        <w:rPr>
          <w:rFonts w:ascii="PT Astra Serif" w:hAnsi="PT Astra Serif"/>
          <w:sz w:val="28"/>
        </w:rPr>
        <w:t xml:space="preserve">а </w:t>
      </w:r>
      <w:r>
        <w:rPr>
          <w:rFonts w:ascii="PT Astra Serif" w:hAnsi="PT Astra Serif"/>
          <w:sz w:val="28"/>
        </w:rPr>
        <w:t>программ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 основных направлений</w:t>
      </w:r>
      <w:r>
        <w:rPr>
          <w:rFonts w:ascii="PT Astra Serif" w:hAnsi="PT Astra Serif"/>
          <w:sz w:val="28"/>
        </w:rPr>
        <w:t xml:space="preserve"> будущей деятельн</w:t>
      </w:r>
      <w:r>
        <w:rPr>
          <w:rFonts w:ascii="PT Astra Serif" w:hAnsi="PT Astra Serif"/>
          <w:sz w:val="28"/>
        </w:rPr>
        <w:t>ости по курируемым направлениям.</w:t>
      </w:r>
    </w:p>
    <w:p w14:paraId="1E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</w:t>
      </w:r>
      <w:r>
        <w:rPr>
          <w:rFonts w:ascii="PT Astra Serif" w:hAnsi="PT Astra Serif"/>
          <w:sz w:val="28"/>
        </w:rPr>
        <w:t>Перед обсуждением кандидатуры кандидат на должность</w:t>
      </w:r>
      <w:r>
        <w:t xml:space="preserve"> </w:t>
      </w:r>
      <w:r>
        <w:rPr>
          <w:rFonts w:ascii="PT Astra Serif" w:hAnsi="PT Astra Serif"/>
          <w:sz w:val="28"/>
        </w:rPr>
        <w:t>первого заместителя</w:t>
      </w:r>
      <w:r>
        <w:t xml:space="preserve"> </w:t>
      </w:r>
      <w:r>
        <w:rPr>
          <w:rFonts w:ascii="PT Astra Serif" w:hAnsi="PT Astra Serif"/>
          <w:sz w:val="28"/>
        </w:rPr>
        <w:t>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заместителя главы местной администрации</w:t>
      </w:r>
      <w:r>
        <w:t xml:space="preserve"> </w:t>
      </w:r>
      <w:r>
        <w:rPr>
          <w:rFonts w:ascii="PT Astra Serif" w:hAnsi="PT Astra Serif"/>
          <w:sz w:val="28"/>
        </w:rPr>
        <w:t xml:space="preserve">отвечает на вопросы депутатов в течение времени, определенного процедурой рассмотрения представленной кандидатуры. По окончании ответов на вопросы </w:t>
      </w:r>
      <w:r>
        <w:rPr>
          <w:rFonts w:ascii="PT Astra Serif" w:hAnsi="PT Astra Serif"/>
          <w:sz w:val="28"/>
        </w:rPr>
        <w:t>депутаты</w:t>
      </w:r>
      <w:r>
        <w:rPr>
          <w:rFonts w:ascii="PT Astra Serif" w:hAnsi="PT Astra Serif"/>
          <w:sz w:val="28"/>
        </w:rPr>
        <w:t xml:space="preserve"> высказываются за </w:t>
      </w:r>
      <w:r>
        <w:rPr>
          <w:rFonts w:ascii="PT Astra Serif" w:hAnsi="PT Astra Serif"/>
          <w:sz w:val="28"/>
        </w:rPr>
        <w:t xml:space="preserve">согласование </w:t>
      </w:r>
      <w:r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отказ в согласовании</w:t>
      </w:r>
      <w:r>
        <w:rPr>
          <w:rFonts w:ascii="PT Astra Serif" w:hAnsi="PT Astra Serif"/>
          <w:sz w:val="28"/>
        </w:rPr>
        <w:t xml:space="preserve"> представленной кандидатуры. </w:t>
      </w:r>
      <w:r>
        <w:rPr>
          <w:rFonts w:ascii="PT Astra Serif" w:hAnsi="PT Astra Serif"/>
          <w:sz w:val="28"/>
        </w:rPr>
        <w:t xml:space="preserve">После обсуждения депутатами кандидатуры </w:t>
      </w:r>
      <w:r>
        <w:rPr>
          <w:rFonts w:ascii="PT Astra Serif" w:hAnsi="PT Astra Serif"/>
          <w:sz w:val="28"/>
        </w:rPr>
        <w:t>на должность</w:t>
      </w:r>
      <w:r>
        <w:t xml:space="preserve">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заместителя главы местной администрации</w:t>
      </w:r>
      <w:r>
        <w:rPr>
          <w:rFonts w:ascii="PT Astra Serif" w:hAnsi="PT Astra Serif"/>
          <w:sz w:val="28"/>
        </w:rPr>
        <w:t xml:space="preserve"> представительным органом </w:t>
      </w:r>
      <w:r>
        <w:rPr>
          <w:rFonts w:ascii="PT Astra Serif" w:hAnsi="PT Astra Serif"/>
          <w:sz w:val="28"/>
        </w:rPr>
        <w:t>принимается решение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 согласовании (отказе в согласовании)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ешение</w:t>
      </w:r>
      <w:r>
        <w:t xml:space="preserve"> </w:t>
      </w:r>
      <w:r>
        <w:rPr>
          <w:rFonts w:ascii="PT Astra Serif" w:hAnsi="PT Astra Serif"/>
          <w:sz w:val="28"/>
        </w:rPr>
        <w:t>о согласовании (отказе в согласовании)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принимается по усмотрению</w:t>
      </w:r>
      <w:r>
        <w:rPr>
          <w:rFonts w:ascii="PT Astra Serif" w:hAnsi="PT Astra Serif"/>
          <w:sz w:val="28"/>
        </w:rPr>
        <w:t xml:space="preserve"> депутатов </w:t>
      </w:r>
      <w:r>
        <w:rPr>
          <w:rFonts w:ascii="PT Astra Serif" w:hAnsi="PT Astra Serif"/>
          <w:sz w:val="28"/>
        </w:rPr>
        <w:t>тайным голосованием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либо открытым голосованием</w:t>
      </w:r>
      <w:r>
        <w:rPr>
          <w:rFonts w:ascii="PT Astra Serif" w:hAnsi="PT Astra Serif"/>
          <w:sz w:val="28"/>
        </w:rPr>
        <w:t>.</w:t>
      </w:r>
    </w:p>
    <w:p w14:paraId="1F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редставленная кандидатура</w:t>
      </w:r>
      <w:r>
        <w:t xml:space="preserve"> </w:t>
      </w:r>
      <w:r>
        <w:rPr>
          <w:rFonts w:ascii="PT Astra Serif" w:hAnsi="PT Astra Serif"/>
          <w:sz w:val="28"/>
        </w:rPr>
        <w:t xml:space="preserve">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заместителя </w:t>
      </w:r>
      <w:r>
        <w:rPr>
          <w:rFonts w:ascii="PT Astra Serif" w:hAnsi="PT Astra Serif"/>
          <w:sz w:val="28"/>
        </w:rPr>
        <w:t xml:space="preserve">главы </w:t>
      </w:r>
      <w:r>
        <w:rPr>
          <w:rFonts w:ascii="PT Astra Serif" w:hAnsi="PT Astra Serif"/>
          <w:sz w:val="28"/>
        </w:rPr>
        <w:t>местной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считается </w:t>
      </w:r>
      <w:r>
        <w:rPr>
          <w:rFonts w:ascii="PT Astra Serif" w:hAnsi="PT Astra Serif"/>
          <w:sz w:val="28"/>
        </w:rPr>
        <w:t>согласованной</w:t>
      </w:r>
      <w:r>
        <w:rPr>
          <w:rFonts w:ascii="PT Astra Serif" w:hAnsi="PT Astra Serif"/>
          <w:sz w:val="28"/>
        </w:rPr>
        <w:t>, если за нее проголосовало большинство от общего числа депутатов</w:t>
      </w:r>
      <w:r>
        <w:rPr>
          <w:rFonts w:ascii="PT Astra Serif" w:hAnsi="PT Astra Serif"/>
          <w:sz w:val="28"/>
        </w:rPr>
        <w:t xml:space="preserve"> представительного органа. </w:t>
      </w:r>
      <w:r>
        <w:rPr>
          <w:rFonts w:ascii="PT Astra Serif" w:hAnsi="PT Astra Serif"/>
          <w:sz w:val="28"/>
        </w:rPr>
        <w:t>Если за представленную кандидатуру проголосовало менее большинства от общего числа депутатов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указанная ка</w:t>
      </w:r>
      <w:r>
        <w:rPr>
          <w:rFonts w:ascii="PT Astra Serif" w:hAnsi="PT Astra Serif"/>
          <w:sz w:val="28"/>
        </w:rPr>
        <w:t>ндида</w:t>
      </w:r>
      <w:r>
        <w:rPr>
          <w:rFonts w:ascii="PT Astra Serif" w:hAnsi="PT Astra Serif"/>
          <w:sz w:val="28"/>
        </w:rPr>
        <w:t>тура считается не согласованной.</w:t>
      </w:r>
    </w:p>
    <w:p w14:paraId="20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езультат голосования по кандидатуре</w:t>
      </w:r>
      <w:r>
        <w:t xml:space="preserve"> </w:t>
      </w:r>
      <w:r>
        <w:rPr>
          <w:rFonts w:ascii="PT Astra Serif" w:hAnsi="PT Astra Serif"/>
          <w:sz w:val="28"/>
        </w:rPr>
        <w:t xml:space="preserve">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заместителя главы местной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оформляется</w:t>
      </w:r>
      <w:r>
        <w:rPr>
          <w:rFonts w:ascii="PT Astra Serif" w:hAnsi="PT Astra Serif"/>
          <w:sz w:val="28"/>
        </w:rPr>
        <w:t xml:space="preserve"> решением представительного органа </w:t>
      </w:r>
      <w:r>
        <w:rPr>
          <w:rFonts w:ascii="PT Astra Serif" w:hAnsi="PT Astra Serif"/>
          <w:sz w:val="28"/>
        </w:rPr>
        <w:t>о согласовании (отказе в согласовании)</w:t>
      </w:r>
      <w:r>
        <w:rPr>
          <w:rFonts w:ascii="PT Astra Serif" w:hAnsi="PT Astra Serif"/>
          <w:sz w:val="28"/>
        </w:rPr>
        <w:t>.</w:t>
      </w:r>
    </w:p>
    <w:p w14:paraId="21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</w:t>
      </w:r>
      <w:r>
        <w:rPr>
          <w:rFonts w:ascii="PT Astra Serif" w:hAnsi="PT Astra Serif"/>
          <w:sz w:val="28"/>
        </w:rPr>
        <w:t xml:space="preserve">В случае согласования представительным органом предложенной кандидатуры 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заместителя главы местной администрации, глава муниципального района в течение 7 дней назначает </w:t>
      </w:r>
      <w:r>
        <w:rPr>
          <w:rFonts w:ascii="PT Astra Serif" w:hAnsi="PT Astra Serif"/>
          <w:sz w:val="28"/>
        </w:rPr>
        <w:t xml:space="preserve">первого заместителя главы местной администрации, </w:t>
      </w:r>
      <w:r>
        <w:rPr>
          <w:rFonts w:ascii="PT Astra Serif" w:hAnsi="PT Astra Serif"/>
          <w:sz w:val="28"/>
        </w:rPr>
        <w:t>заместителя главы местной администрации.</w:t>
      </w:r>
    </w:p>
    <w:p w14:paraId="22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случае </w:t>
      </w:r>
      <w:r>
        <w:rPr>
          <w:rFonts w:ascii="PT Astra Serif" w:hAnsi="PT Astra Serif"/>
          <w:sz w:val="28"/>
        </w:rPr>
        <w:t xml:space="preserve">отказа </w:t>
      </w:r>
      <w:r>
        <w:rPr>
          <w:rFonts w:ascii="PT Astra Serif" w:hAnsi="PT Astra Serif"/>
          <w:sz w:val="28"/>
        </w:rPr>
        <w:t xml:space="preserve">представительным органом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согласовани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предложенной </w:t>
      </w:r>
      <w:r>
        <w:rPr>
          <w:rFonts w:ascii="PT Astra Serif" w:hAnsi="PT Astra Serif"/>
          <w:sz w:val="28"/>
        </w:rPr>
        <w:t>кандидатуры</w:t>
      </w:r>
      <w:r>
        <w:t xml:space="preserve"> </w:t>
      </w:r>
      <w:r>
        <w:rPr>
          <w:rFonts w:ascii="PT Astra Serif" w:hAnsi="PT Astra Serif"/>
          <w:sz w:val="28"/>
        </w:rPr>
        <w:t xml:space="preserve">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заместителя </w:t>
      </w:r>
      <w:r>
        <w:rPr>
          <w:rFonts w:ascii="PT Astra Serif" w:hAnsi="PT Astra Serif"/>
          <w:sz w:val="28"/>
        </w:rPr>
        <w:t xml:space="preserve">главы </w:t>
      </w:r>
      <w:r>
        <w:rPr>
          <w:rFonts w:ascii="PT Astra Serif" w:hAnsi="PT Astra Serif"/>
          <w:sz w:val="28"/>
        </w:rPr>
        <w:t>местной администрации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глава муниципального района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течение </w:t>
      </w:r>
      <w:r>
        <w:rPr>
          <w:rFonts w:ascii="PT Astra Serif" w:hAnsi="PT Astra Serif"/>
          <w:sz w:val="28"/>
        </w:rPr>
        <w:t>30 дней</w:t>
      </w:r>
      <w:r>
        <w:rPr>
          <w:rFonts w:ascii="PT Astra Serif" w:hAnsi="PT Astra Serif"/>
          <w:sz w:val="28"/>
        </w:rPr>
        <w:t xml:space="preserve"> со дня </w:t>
      </w:r>
      <w:r>
        <w:rPr>
          <w:rFonts w:ascii="PT Astra Serif" w:hAnsi="PT Astra Serif"/>
          <w:sz w:val="28"/>
        </w:rPr>
        <w:t>принятия решения представительным органом о</w:t>
      </w:r>
      <w:r>
        <w:rPr>
          <w:rFonts w:ascii="PT Astra Serif" w:hAnsi="PT Astra Serif"/>
          <w:sz w:val="28"/>
        </w:rPr>
        <w:t>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отказе в согласовании</w:t>
      </w:r>
      <w:r>
        <w:rPr>
          <w:rFonts w:ascii="PT Astra Serif" w:hAnsi="PT Astra Serif"/>
          <w:sz w:val="28"/>
        </w:rPr>
        <w:t xml:space="preserve"> кандидатуры </w:t>
      </w:r>
      <w:r>
        <w:rPr>
          <w:rFonts w:ascii="PT Astra Serif" w:hAnsi="PT Astra Serif"/>
          <w:sz w:val="28"/>
        </w:rPr>
        <w:t xml:space="preserve">вносит представление по новой кандидатуре или повторно по той кандидатуре, которая </w:t>
      </w:r>
      <w:r>
        <w:rPr>
          <w:rFonts w:ascii="PT Astra Serif" w:hAnsi="PT Astra Serif"/>
          <w:sz w:val="28"/>
        </w:rPr>
        <w:t xml:space="preserve">не </w:t>
      </w:r>
      <w:r>
        <w:rPr>
          <w:rFonts w:ascii="PT Astra Serif" w:hAnsi="PT Astra Serif"/>
          <w:sz w:val="28"/>
        </w:rPr>
        <w:t xml:space="preserve">была </w:t>
      </w:r>
      <w:r>
        <w:rPr>
          <w:rFonts w:ascii="PT Astra Serif" w:hAnsi="PT Astra Serif"/>
          <w:sz w:val="28"/>
        </w:rPr>
        <w:t>согласована.</w:t>
      </w:r>
    </w:p>
    <w:p w14:paraId="23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              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>огласование</w:t>
      </w:r>
      <w:r>
        <w:rPr>
          <w:rFonts w:ascii="PT Astra Serif" w:hAnsi="PT Astra Serif"/>
          <w:sz w:val="28"/>
        </w:rPr>
        <w:t xml:space="preserve"> новой или повторно представленной кандидатуры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заместителя </w:t>
      </w:r>
      <w:r>
        <w:rPr>
          <w:rFonts w:ascii="PT Astra Serif" w:hAnsi="PT Astra Serif"/>
          <w:sz w:val="28"/>
        </w:rPr>
        <w:t xml:space="preserve">главы </w:t>
      </w:r>
      <w:r>
        <w:rPr>
          <w:rFonts w:ascii="PT Astra Serif" w:hAnsi="PT Astra Serif"/>
          <w:sz w:val="28"/>
        </w:rPr>
        <w:t>местной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проходит</w:t>
      </w:r>
      <w:r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</w:rPr>
        <w:t>порядке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предусмотренном настоящим Уставом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течение 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дней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 дня внесения представления по ней в</w:t>
      </w:r>
      <w:r>
        <w:rPr>
          <w:rFonts w:ascii="PT Astra Serif" w:hAnsi="PT Astra Serif"/>
          <w:sz w:val="28"/>
        </w:rPr>
        <w:t xml:space="preserve"> представительный орган </w:t>
      </w:r>
      <w:r>
        <w:rPr>
          <w:rFonts w:ascii="PT Astra Serif" w:hAnsi="PT Astra Serif"/>
          <w:sz w:val="28"/>
        </w:rPr>
        <w:t xml:space="preserve">муниципального района </w:t>
      </w:r>
      <w:r>
        <w:rPr>
          <w:rFonts w:ascii="PT Astra Serif" w:hAnsi="PT Astra Serif"/>
          <w:color w:val="000000"/>
          <w:sz w:val="28"/>
        </w:rPr>
        <w:t>.</w:t>
      </w:r>
    </w:p>
    <w:p w14:paraId="24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           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дна и та же кандидатура на должность </w:t>
      </w:r>
      <w:r>
        <w:rPr>
          <w:rFonts w:ascii="PT Astra Serif" w:hAnsi="PT Astra Serif"/>
          <w:color w:val="000000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заместителя </w:t>
      </w:r>
      <w:r>
        <w:rPr>
          <w:rFonts w:ascii="PT Astra Serif" w:hAnsi="PT Astra Serif"/>
          <w:color w:val="000000"/>
          <w:sz w:val="28"/>
        </w:rPr>
        <w:t xml:space="preserve">главы </w:t>
      </w:r>
      <w:r>
        <w:rPr>
          <w:rFonts w:ascii="PT Astra Serif" w:hAnsi="PT Astra Serif"/>
          <w:color w:val="000000"/>
          <w:sz w:val="28"/>
        </w:rPr>
        <w:t>местной администрации</w:t>
      </w:r>
      <w:r>
        <w:rPr>
          <w:rFonts w:ascii="PT Astra Serif" w:hAnsi="PT Astra Serif"/>
          <w:color w:val="000000"/>
          <w:sz w:val="28"/>
        </w:rPr>
        <w:t xml:space="preserve"> не может быть представлена на согласование представительному органу более двух раз.</w:t>
      </w:r>
      <w:r>
        <w:rPr>
          <w:rFonts w:ascii="PT Astra Serif" w:hAnsi="PT Astra Serif"/>
          <w:color w:val="000000"/>
          <w:sz w:val="28"/>
        </w:rPr>
        <w:t>»;</w:t>
      </w:r>
    </w:p>
    <w:p w14:paraId="25000000">
      <w:pPr>
        <w:ind w:firstLine="540"/>
        <w:jc w:val="both"/>
        <w:rPr>
          <w:sz w:val="28"/>
        </w:rPr>
      </w:pPr>
      <w:r>
        <w:rPr>
          <w:b w:val="0"/>
          <w:sz w:val="28"/>
        </w:rPr>
        <w:t xml:space="preserve"> </w:t>
      </w:r>
      <w:r>
        <w:rPr>
          <w:b w:val="1"/>
          <w:sz w:val="28"/>
        </w:rPr>
        <w:t>2.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Провести публичные слушания по внесению изменений  в Устав Дергачевского муниципального района  3 февраля </w:t>
      </w:r>
      <w:r>
        <w:rPr>
          <w:b w:val="0"/>
          <w:sz w:val="28"/>
        </w:rPr>
        <w:t>20</w:t>
      </w:r>
      <w:r>
        <w:rPr>
          <w:b w:val="0"/>
          <w:sz w:val="28"/>
        </w:rPr>
        <w:t xml:space="preserve">25 </w:t>
      </w:r>
      <w:r>
        <w:rPr>
          <w:b w:val="0"/>
          <w:sz w:val="28"/>
        </w:rPr>
        <w:t>года в 9</w:t>
      </w:r>
      <w:r>
        <w:rPr>
          <w:b w:val="0"/>
          <w:sz w:val="28"/>
        </w:rPr>
        <w:t>.30.часов, в зале заседания администрации Дергачевского муниципального района по адресу: р.п. Дергачи, пл. М.Горького, д.4.</w:t>
      </w:r>
    </w:p>
    <w:p w14:paraId="26000000">
      <w:pPr>
        <w:ind w:right="268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Создать комиссию по подготовке и проведению публичных слушаний по вопросу, указанному в пункте 1 данного решения, в составе девяти человек: </w:t>
      </w:r>
    </w:p>
    <w:p w14:paraId="27000000">
      <w:pPr>
        <w:ind w:firstLine="709" w:left="567" w:right="268"/>
        <w:jc w:val="both"/>
        <w:rPr>
          <w:sz w:val="28"/>
        </w:rPr>
      </w:pPr>
      <w:r>
        <w:rPr>
          <w:sz w:val="28"/>
        </w:rPr>
        <w:t>1.Шамьюнов Э.Р.</w:t>
      </w:r>
      <w:r>
        <w:rPr>
          <w:sz w:val="28"/>
        </w:rPr>
        <w:t>, председатель Собрания Дергачевского муниципального района;</w:t>
      </w:r>
    </w:p>
    <w:p w14:paraId="28000000">
      <w:pPr>
        <w:ind w:firstLine="709" w:left="567" w:right="26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Бахтиев Ф.Ф. депутат Собрания Дергачевского муниципального района;</w:t>
      </w:r>
    </w:p>
    <w:p w14:paraId="29000000">
      <w:pPr>
        <w:ind w:firstLine="709" w:left="567" w:right="268"/>
        <w:jc w:val="both"/>
        <w:rPr>
          <w:sz w:val="28"/>
        </w:rPr>
      </w:pPr>
      <w:r>
        <w:rPr>
          <w:sz w:val="28"/>
        </w:rPr>
        <w:t>3.Балякин А.В. руководитель КСО Дергачевского муниципального района;</w:t>
      </w:r>
    </w:p>
    <w:p w14:paraId="2A000000">
      <w:pPr>
        <w:ind w:firstLine="709" w:left="567" w:right="268"/>
        <w:jc w:val="both"/>
        <w:rPr>
          <w:sz w:val="28"/>
        </w:rPr>
      </w:pPr>
      <w:r>
        <w:rPr>
          <w:sz w:val="28"/>
        </w:rPr>
        <w:t xml:space="preserve">4 Власов В.В. </w:t>
      </w:r>
      <w:r>
        <w:rPr>
          <w:sz w:val="28"/>
        </w:rPr>
        <w:t>депутат Собрания Дергачевского муниципального района;</w:t>
      </w:r>
    </w:p>
    <w:p w14:paraId="2B000000">
      <w:pPr>
        <w:ind w:firstLine="709" w:left="567" w:right="268"/>
        <w:jc w:val="both"/>
        <w:rPr>
          <w:sz w:val="28"/>
        </w:rPr>
      </w:pPr>
      <w:r>
        <w:rPr>
          <w:sz w:val="28"/>
        </w:rPr>
        <w:t>5.Ермолаев Ю.А.</w:t>
      </w:r>
      <w:r>
        <w:rPr>
          <w:sz w:val="28"/>
        </w:rPr>
        <w:t xml:space="preserve"> депутат Собрания  Дергачевского муниципального района;</w:t>
      </w:r>
    </w:p>
    <w:p w14:paraId="2C000000">
      <w:pPr>
        <w:ind w:firstLine="709" w:left="567" w:right="268"/>
        <w:jc w:val="both"/>
        <w:rPr>
          <w:sz w:val="28"/>
        </w:rPr>
      </w:pPr>
      <w:r>
        <w:rPr>
          <w:sz w:val="28"/>
        </w:rPr>
        <w:t>6.Прокофьева И.В.</w:t>
      </w:r>
      <w:r>
        <w:rPr>
          <w:sz w:val="28"/>
        </w:rPr>
        <w:t>, секретарь Собрания Дергачевского муниципального района;</w:t>
      </w:r>
    </w:p>
    <w:p w14:paraId="2D000000">
      <w:pPr>
        <w:ind w:firstLine="709" w:left="567" w:right="268"/>
        <w:jc w:val="both"/>
        <w:rPr>
          <w:sz w:val="28"/>
        </w:rPr>
      </w:pPr>
      <w:r>
        <w:rPr>
          <w:sz w:val="28"/>
        </w:rPr>
        <w:t>7.Суворова С.Н.</w:t>
      </w:r>
      <w:r>
        <w:rPr>
          <w:sz w:val="28"/>
        </w:rPr>
        <w:t>, руководитель аппарата администрации Дергачевского муниципального района;</w:t>
      </w:r>
    </w:p>
    <w:p w14:paraId="2E000000">
      <w:pPr>
        <w:ind w:firstLine="709" w:left="567" w:right="268"/>
        <w:jc w:val="both"/>
        <w:rPr>
          <w:sz w:val="28"/>
        </w:rPr>
      </w:pPr>
      <w:r>
        <w:rPr>
          <w:sz w:val="28"/>
        </w:rPr>
        <w:t>8.Салихов Н.Р.депутат Собрания Дергачевского муниципального района.</w:t>
      </w:r>
    </w:p>
    <w:p w14:paraId="2F000000">
      <w:pPr>
        <w:ind w:firstLine="709" w:left="567" w:right="268"/>
        <w:jc w:val="both"/>
        <w:rPr>
          <w:sz w:val="28"/>
        </w:rPr>
      </w:pPr>
      <w:r>
        <w:rPr>
          <w:sz w:val="28"/>
        </w:rPr>
        <w:t>9..Рахматуллина В.А.</w:t>
      </w:r>
      <w:r>
        <w:rPr>
          <w:sz w:val="28"/>
        </w:rPr>
        <w:t xml:space="preserve"> </w:t>
      </w:r>
      <w:r>
        <w:rPr>
          <w:sz w:val="28"/>
        </w:rPr>
        <w:t>начальник правового отдела</w:t>
      </w:r>
      <w:r>
        <w:rPr>
          <w:sz w:val="28"/>
        </w:rPr>
        <w:t xml:space="preserve"> администрации Дергачевского муниципального района;</w:t>
      </w:r>
    </w:p>
    <w:p w14:paraId="30000000">
      <w:pPr>
        <w:ind w:firstLine="0" w:left="567" w:right="268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Назначить Шамьюнова Э.Р.</w:t>
      </w:r>
      <w:r>
        <w:rPr>
          <w:sz w:val="28"/>
        </w:rPr>
        <w:t xml:space="preserve"> председателем комиссии по проведению публичных слушаний по внесению изменений  в Устав Дергачевского муниципального района.</w:t>
      </w:r>
    </w:p>
    <w:p w14:paraId="31000000">
      <w:pPr>
        <w:ind w:firstLine="0" w:left="567" w:right="268"/>
        <w:jc w:val="both"/>
        <w:rPr>
          <w:sz w:val="28"/>
        </w:rPr>
      </w:pPr>
      <w:r>
        <w:rPr>
          <w:sz w:val="28"/>
        </w:rPr>
        <w:t>5. До 1 февраля</w:t>
      </w:r>
      <w:r>
        <w:rPr>
          <w:sz w:val="28"/>
        </w:rPr>
        <w:t xml:space="preserve">  20</w:t>
      </w:r>
      <w:r>
        <w:rPr>
          <w:sz w:val="28"/>
        </w:rPr>
        <w:t xml:space="preserve">25 </w:t>
      </w:r>
      <w:r>
        <w:rPr>
          <w:sz w:val="28"/>
        </w:rPr>
        <w:t>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р.п</w:t>
      </w:r>
      <w:r>
        <w:rPr>
          <w:sz w:val="28"/>
        </w:rPr>
        <w:t>.Д</w:t>
      </w:r>
      <w:r>
        <w:rPr>
          <w:sz w:val="28"/>
        </w:rPr>
        <w:t>ергачи, пл.М.Горького №4, телефон 2-91-33</w:t>
      </w:r>
      <w:r>
        <w:rPr>
          <w:sz w:val="28"/>
        </w:rPr>
        <w:t>.</w:t>
      </w:r>
    </w:p>
    <w:p w14:paraId="32000000">
      <w:pPr>
        <w:ind w:firstLine="709"/>
        <w:jc w:val="both"/>
        <w:rPr>
          <w:sz w:val="28"/>
        </w:rPr>
      </w:pPr>
      <w:r>
        <w:rPr>
          <w:b w:val="1"/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   2.Опубликовать  (</w:t>
      </w:r>
      <w:r>
        <w:rPr>
          <w:sz w:val="28"/>
        </w:rPr>
        <w:t>обнародовать</w:t>
      </w:r>
      <w:r>
        <w:rPr>
          <w:sz w:val="28"/>
        </w:rPr>
        <w:t xml:space="preserve">) данное решение в районной </w:t>
      </w:r>
      <w:r>
        <w:rPr>
          <w:sz w:val="28"/>
        </w:rPr>
        <w:t xml:space="preserve"> газете  </w:t>
      </w:r>
      <w:r>
        <w:rPr>
          <w:sz w:val="28"/>
        </w:rPr>
        <w:t>"</w:t>
      </w:r>
      <w:r>
        <w:rPr>
          <w:sz w:val="28"/>
        </w:rPr>
        <w:t>Знамя труда"   и разместить на официальн</w:t>
      </w:r>
      <w:r>
        <w:rPr>
          <w:sz w:val="28"/>
        </w:rPr>
        <w:t xml:space="preserve">ом сайте администрации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района.</w:t>
      </w:r>
      <w:r>
        <w:rPr>
          <w:b w:val="1"/>
          <w:sz w:val="28"/>
        </w:rPr>
        <w:t xml:space="preserve"> </w:t>
      </w:r>
    </w:p>
    <w:p w14:paraId="33000000">
      <w:pPr>
        <w:ind w:firstLine="709"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>Дергачевского муниципального района                              Шамьюнов Э.Р.</w:t>
      </w: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  <w:r>
        <w:rPr>
          <w:sz w:val="28"/>
        </w:rPr>
        <w:t>Глава Дергачевского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Мурзаков С.</w:t>
      </w:r>
      <w:r>
        <w:rPr>
          <w:sz w:val="28"/>
        </w:rPr>
        <w:t>Н.</w:t>
      </w:r>
    </w:p>
    <w:p w14:paraId="39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2" w:type="paragraph">
    <w:name w:val="header"/>
    <w:basedOn w:val="Style_3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3_ch"/>
    <w:link w:val="Style_2"/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10" w:type="paragraph">
    <w:name w:val="footnote reference"/>
    <w:link w:val="Style_10_ch"/>
    <w:rPr>
      <w:vertAlign w:val="superscript"/>
    </w:rPr>
  </w:style>
  <w:style w:styleId="Style_10_ch" w:type="character">
    <w:name w:val="footnote reference"/>
    <w:link w:val="Style_10"/>
    <w:rPr>
      <w:vertAlign w:val="superscript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Body Text Indent 2"/>
    <w:basedOn w:val="Style_3"/>
    <w:link w:val="Style_13_ch"/>
    <w:pPr>
      <w:spacing w:after="120" w:line="480" w:lineRule="auto"/>
      <w:ind w:firstLine="0" w:left="283"/>
    </w:pPr>
    <w:rPr>
      <w:sz w:val="24"/>
    </w:rPr>
  </w:style>
  <w:style w:styleId="Style_13_ch" w:type="character">
    <w:name w:val="Body Text Indent 2"/>
    <w:basedOn w:val="Style_3_ch"/>
    <w:link w:val="Style_13"/>
    <w:rPr>
      <w:sz w:val="24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15_ch" w:type="character">
    <w:name w:val="heading 1"/>
    <w:basedOn w:val="Style_3_ch"/>
    <w:link w:val="Style_15"/>
    <w:rPr>
      <w:rFonts w:ascii="Arial" w:hAnsi="Arial"/>
      <w:b w:val="1"/>
      <w:color w:val="000080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basedOn w:val="Style_3"/>
    <w:link w:val="Style_17_ch"/>
  </w:style>
  <w:style w:styleId="Style_17_ch" w:type="character">
    <w:name w:val="Footnote"/>
    <w:basedOn w:val="Style_3_ch"/>
    <w:link w:val="Style_17"/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Гипертекстовая ссылка"/>
    <w:link w:val="Style_19_ch"/>
    <w:rPr>
      <w:b w:val="1"/>
      <w:color w:val="008000"/>
      <w:sz w:val="40"/>
    </w:rPr>
  </w:style>
  <w:style w:styleId="Style_19_ch" w:type="character">
    <w:name w:val="Гипертекстовая ссылка"/>
    <w:link w:val="Style_19"/>
    <w:rPr>
      <w:b w:val="1"/>
      <w:color w:val="008000"/>
      <w:sz w:val="40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Не вступил в силу"/>
    <w:link w:val="Style_21_ch"/>
    <w:rPr>
      <w:b w:val="1"/>
      <w:color w:val="008080"/>
      <w:sz w:val="40"/>
    </w:rPr>
  </w:style>
  <w:style w:styleId="Style_21_ch" w:type="character">
    <w:name w:val="Не вступил в силу"/>
    <w:link w:val="Style_21"/>
    <w:rPr>
      <w:b w:val="1"/>
      <w:color w:val="008080"/>
      <w:sz w:val="40"/>
    </w:rPr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ConsPlusNormal"/>
    <w:link w:val="Style_25_ch"/>
    <w:rPr>
      <w:sz w:val="28"/>
    </w:rPr>
  </w:style>
  <w:style w:styleId="Style_25_ch" w:type="character">
    <w:name w:val="ConsPlusNormal"/>
    <w:link w:val="Style_25"/>
    <w:rPr>
      <w:sz w:val="28"/>
    </w:rPr>
  </w:style>
  <w:style w:styleId="Style_26" w:type="paragraph">
    <w:name w:val="Цветовое выделение"/>
    <w:link w:val="Style_26_ch"/>
    <w:rPr>
      <w:b w:val="1"/>
      <w:color w:val="000080"/>
      <w:sz w:val="32"/>
    </w:rPr>
  </w:style>
  <w:style w:styleId="Style_26_ch" w:type="character">
    <w:name w:val="Цветовое выделение"/>
    <w:link w:val="Style_26"/>
    <w:rPr>
      <w:b w:val="1"/>
      <w:color w:val="000080"/>
      <w:sz w:val="32"/>
    </w:rPr>
  </w:style>
  <w:style w:styleId="Style_27" w:type="paragraph">
    <w:name w:val="Body Text 2"/>
    <w:basedOn w:val="Style_3"/>
    <w:link w:val="Style_27_ch"/>
    <w:pPr>
      <w:ind w:firstLine="851" w:right="-99"/>
      <w:jc w:val="both"/>
    </w:pPr>
    <w:rPr>
      <w:sz w:val="28"/>
    </w:rPr>
  </w:style>
  <w:style w:styleId="Style_27_ch" w:type="character">
    <w:name w:val="Body Text 2"/>
    <w:basedOn w:val="Style_3_ch"/>
    <w:link w:val="Style_27"/>
    <w:rPr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8" w:type="paragraph">
    <w:name w:val="Прижатый влево"/>
    <w:basedOn w:val="Style_3"/>
    <w:next w:val="Style_3"/>
    <w:link w:val="Style_28_ch"/>
    <w:rPr>
      <w:rFonts w:ascii="Arial" w:hAnsi="Arial"/>
      <w:sz w:val="40"/>
    </w:rPr>
  </w:style>
  <w:style w:styleId="Style_28_ch" w:type="character">
    <w:name w:val="Прижатый влево"/>
    <w:basedOn w:val="Style_3_ch"/>
    <w:link w:val="Style_28"/>
    <w:rPr>
      <w:rFonts w:ascii="Arial" w:hAnsi="Arial"/>
      <w:sz w:val="40"/>
    </w:rPr>
  </w:style>
  <w:style w:styleId="Style_29" w:type="paragraph">
    <w:name w:val="Subtitle"/>
    <w:next w:val="Style_3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next w:val="Style_3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next w:val="Style_3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3_ch" w:type="character">
    <w:name w:val="heading 2"/>
    <w:basedOn w:val="Style_3_ch"/>
    <w:link w:val="Style_33"/>
    <w:rPr>
      <w:rFonts w:ascii="Cambria" w:hAnsi="Cambria"/>
      <w:b w:val="1"/>
      <w:i w:val="1"/>
      <w:sz w:val="28"/>
    </w:rPr>
  </w:style>
  <w:style w:styleId="Style_34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2024-12-25T07:15:05Z</dcterms:modified>
</cp:coreProperties>
</file>