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 </w:t>
      </w:r>
    </w:p>
    <w:p w14:paraId="02000000">
      <w:pPr>
        <w:spacing w:after="0" w:line="240" w:lineRule="auto"/>
        <w:ind/>
        <w:rPr>
          <w:rFonts w:ascii="Times New Roman" w:hAnsi="Times New Roman"/>
          <w:b w:val="1"/>
          <w:color w:val="1A1A1A"/>
          <w:sz w:val="28"/>
        </w:rPr>
      </w:pPr>
      <w:r>
        <w:rPr>
          <w:rFonts w:ascii="Times New Roman" w:hAnsi="Times New Roman"/>
          <w:b w:val="1"/>
          <w:color w:val="1A1A1A"/>
          <w:sz w:val="28"/>
        </w:rPr>
        <w:t xml:space="preserve">                               </w:t>
      </w:r>
    </w:p>
    <w:p w14:paraId="03000000">
      <w:pPr>
        <w:spacing w:after="0" w:line="240" w:lineRule="auto"/>
        <w:ind/>
        <w:rPr>
          <w:rFonts w:ascii="Times New Roman" w:hAnsi="Times New Roman"/>
          <w:b w:val="1"/>
          <w:color w:val="1A1A1A"/>
          <w:sz w:val="28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color w:val="1A1A1A"/>
          <w:sz w:val="28"/>
        </w:rPr>
      </w:pPr>
    </w:p>
    <w:p w14:paraId="05000000">
      <w:pPr>
        <w:spacing w:line="252" w:lineRule="auto"/>
        <w:ind w:firstLine="0" w:left="3540"/>
        <w:rPr>
          <w:sz w:val="21"/>
        </w:rPr>
      </w:pPr>
      <w:r>
        <w:rPr>
          <w:sz w:val="21"/>
        </w:rPr>
        <w:t xml:space="preserve">           </w:t>
      </w:r>
      <w:r>
        <w:rPr>
          <w:sz w:val="15"/>
        </w:rPr>
        <w:drawing>
          <wp:inline>
            <wp:extent cx="579755" cy="74104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10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line="252" w:lineRule="auto"/>
        <w:ind w:firstLine="0" w:left="3540"/>
        <w:rPr>
          <w:sz w:val="28"/>
        </w:rPr>
      </w:pPr>
      <w:r>
        <w:rPr>
          <w:sz w:val="21"/>
        </w:rPr>
        <w:t xml:space="preserve">       </w:t>
      </w:r>
      <w:r>
        <w:rPr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СОБРАНИЕ</w:t>
      </w:r>
    </w:p>
    <w:p w14:paraId="07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 МУНИЦИПАЛЬНОГО РАЙОНА</w:t>
      </w:r>
    </w:p>
    <w:p w14:paraId="08000000">
      <w:pPr>
        <w:spacing w:line="240" w:lineRule="auto"/>
        <w:ind/>
        <w:rPr>
          <w:sz w:val="15"/>
        </w:rPr>
      </w:pPr>
      <w:r>
        <w:rPr>
          <w:b w:val="1"/>
          <w:sz w:val="22"/>
        </w:rPr>
        <w:t xml:space="preserve"> </w:t>
      </w:r>
      <w:r>
        <w:rPr>
          <w:sz w:val="22"/>
        </w:rPr>
        <w:t xml:space="preserve">от 04.09.2024г. № 47-300      </w:t>
      </w:r>
      <w:r>
        <w:rPr>
          <w:sz w:val="15"/>
        </w:rPr>
        <w:t xml:space="preserve">                                                                                                                </w:t>
      </w:r>
      <w:r>
        <w:rPr>
          <w:sz w:val="20"/>
        </w:rPr>
        <w:t>413440 Саратовская область</w:t>
      </w:r>
    </w:p>
    <w:p w14:paraId="09000000">
      <w:pPr>
        <w:spacing w:line="240" w:lineRule="auto"/>
        <w:ind/>
        <w:rPr>
          <w:sz w:val="15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р.п.Дергачи ул.М.Горького № 4                                                                                                                                                </w:t>
      </w:r>
    </w:p>
    <w:p w14:paraId="0A000000">
      <w:pPr>
        <w:spacing w:line="240" w:lineRule="auto"/>
        <w:ind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№ тел.8 ( 845-63) 2-91-33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0B000000">
      <w:pPr>
        <w:spacing w:line="240" w:lineRule="auto"/>
        <w:ind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факс:</w:t>
      </w:r>
      <w:r>
        <w:rPr>
          <w:sz w:val="20"/>
        </w:rPr>
        <w:tab/>
      </w:r>
      <w:r>
        <w:rPr>
          <w:sz w:val="20"/>
        </w:rPr>
        <w:t>(845-63) 2-91-38</w:t>
      </w:r>
    </w:p>
    <w:p w14:paraId="0C000000">
      <w:pPr>
        <w:pStyle w:val="Style_1"/>
        <w:rPr>
          <w:b w:val="0"/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b w:val="0"/>
          <w:sz w:val="28"/>
        </w:rPr>
        <w:t xml:space="preserve">РЕШЕНИЕ </w:t>
      </w:r>
      <w:r>
        <w:rPr>
          <w:b w:val="0"/>
          <w:sz w:val="28"/>
        </w:rPr>
        <w:t xml:space="preserve">№ </w:t>
      </w:r>
      <w:r>
        <w:rPr>
          <w:b w:val="0"/>
          <w:sz w:val="28"/>
        </w:rPr>
        <w:t>47-300</w:t>
      </w:r>
    </w:p>
    <w:p w14:paraId="0D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Об утверждении </w:t>
      </w:r>
      <w:r>
        <w:rPr>
          <w:rFonts w:ascii="Times New Roman" w:hAnsi="Times New Roman"/>
          <w:color w:val="1A1A1A"/>
          <w:sz w:val="28"/>
        </w:rPr>
        <w:t>отчета об исполнении прогнозного плана (программы)</w:t>
      </w:r>
    </w:p>
    <w:p w14:paraId="0E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приватизации муниципального имущества</w:t>
      </w:r>
    </w:p>
    <w:p w14:paraId="0F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Дергачевского муниципального района</w:t>
      </w:r>
    </w:p>
    <w:p w14:paraId="10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за 2023 год</w:t>
      </w:r>
    </w:p>
    <w:p w14:paraId="11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</w:p>
    <w:p w14:paraId="12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>В соответствии</w:t>
      </w:r>
      <w:r>
        <w:rPr>
          <w:rFonts w:ascii="Times New Roman" w:hAnsi="Times New Roman"/>
          <w:color w:val="1A1A1A"/>
          <w:sz w:val="28"/>
        </w:rPr>
        <w:t xml:space="preserve">  с Федеральным законом от 06.10.2003 г. №131-ФЗ «Об общих принципах организации местного самоуправления в Российской Федерации», Федеральным законом от 21.12.2001 г. №178-ФЗ «О приватизации государственного и муниципального имущества», решением Собрания Дергачевского муниципального района от </w:t>
      </w:r>
      <w:r>
        <w:rPr>
          <w:rFonts w:ascii="Times New Roman" w:hAnsi="Times New Roman"/>
          <w:color w:val="1A1A1A"/>
          <w:sz w:val="28"/>
        </w:rPr>
        <w:t>19.12.2022 г. №23-148 «Об утверждении прогнозного плана (программы)  приватизации муниципального имущества Дергачевского муниципального района Саратовской области на 2023 г.</w:t>
      </w:r>
      <w:r>
        <w:rPr>
          <w:rFonts w:ascii="Times New Roman" w:hAnsi="Times New Roman"/>
          <w:color w:val="1A1A1A"/>
          <w:sz w:val="28"/>
        </w:rPr>
        <w:t>»,</w:t>
      </w:r>
      <w:r>
        <w:rPr>
          <w:rFonts w:ascii="Times New Roman" w:hAnsi="Times New Roman"/>
          <w:color w:val="1A1A1A"/>
          <w:sz w:val="28"/>
        </w:rPr>
        <w:t xml:space="preserve"> руководствуясь Уставом Дергачевского муниципального района </w:t>
      </w:r>
      <w:r>
        <w:rPr>
          <w:rFonts w:ascii="Times New Roman" w:hAnsi="Times New Roman"/>
          <w:sz w:val="28"/>
        </w:rPr>
        <w:t>Саратовской области, заслушав отчет  начальника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 xml:space="preserve"> </w:t>
      </w:r>
    </w:p>
    <w:p w14:paraId="13000000">
      <w:pPr>
        <w:pStyle w:val="Style_2"/>
        <w:ind/>
        <w:jc w:val="both"/>
        <w:rPr>
          <w:sz w:val="28"/>
        </w:rPr>
      </w:pPr>
    </w:p>
    <w:p w14:paraId="14000000">
      <w:pPr>
        <w:pStyle w:val="Style_2"/>
        <w:ind/>
        <w:jc w:val="center"/>
        <w:rPr>
          <w:sz w:val="28"/>
        </w:rPr>
      </w:pPr>
      <w:r>
        <w:rPr>
          <w:sz w:val="28"/>
        </w:rPr>
        <w:t>СОБРАНИЕ РЕШИЛО:</w:t>
      </w:r>
    </w:p>
    <w:p w14:paraId="15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</w:p>
    <w:p w14:paraId="16000000">
      <w:pPr>
        <w:tabs>
          <w:tab w:leader="none" w:pos="851" w:val="left"/>
        </w:tabs>
        <w:spacing w:after="0" w:line="240" w:lineRule="auto"/>
        <w:ind w:firstLine="567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1</w:t>
      </w:r>
      <w:r>
        <w:rPr>
          <w:rFonts w:ascii="Times New Roman" w:hAnsi="Times New Roman"/>
          <w:color w:val="1A1A1A"/>
          <w:sz w:val="28"/>
        </w:rPr>
        <w:t>.</w:t>
      </w:r>
      <w:r>
        <w:rPr>
          <w:rFonts w:ascii="Times New Roman" w:hAnsi="Times New Roman"/>
          <w:color w:val="1A1A1A"/>
          <w:sz w:val="28"/>
        </w:rPr>
        <w:tab/>
      </w:r>
      <w:r>
        <w:rPr>
          <w:rFonts w:ascii="Times New Roman" w:hAnsi="Times New Roman"/>
          <w:color w:val="1A1A1A"/>
          <w:sz w:val="28"/>
        </w:rPr>
        <w:t xml:space="preserve">Утвердить </w:t>
      </w:r>
      <w:r>
        <w:rPr>
          <w:rFonts w:ascii="Times New Roman" w:hAnsi="Times New Roman"/>
          <w:color w:val="1A1A1A"/>
          <w:sz w:val="28"/>
        </w:rPr>
        <w:t>отчет об исполнении прогнозного плана (программы) приватизации муниципального имущества Дергачевского муниципального района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за 2023 год, согласно приложению .</w:t>
      </w:r>
    </w:p>
    <w:p w14:paraId="17000000">
      <w:pPr>
        <w:tabs>
          <w:tab w:leader="none" w:pos="851" w:val="left"/>
        </w:tabs>
        <w:spacing w:after="0" w:line="240" w:lineRule="auto"/>
        <w:ind w:firstLine="567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2. Данное решение вступает в силу после его опубликования ( обнародования).</w:t>
      </w:r>
    </w:p>
    <w:p w14:paraId="18000000">
      <w:pPr>
        <w:tabs>
          <w:tab w:leader="none" w:pos="851" w:val="left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решение на официальном сайте администрации Дергачевского муниципального района.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Дергачевского муниципального района                            </w:t>
      </w:r>
      <w:r>
        <w:rPr>
          <w:rFonts w:ascii="Times New Roman" w:hAnsi="Times New Roman"/>
          <w:sz w:val="28"/>
        </w:rPr>
        <w:t>Шамьюнов</w:t>
      </w:r>
      <w:r>
        <w:rPr>
          <w:rFonts w:ascii="Times New Roman" w:hAnsi="Times New Roman"/>
          <w:sz w:val="28"/>
        </w:rPr>
        <w:t xml:space="preserve">  Э.Р.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Дергачевского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                    Мурзаков    С.Н.           </w:t>
      </w:r>
    </w:p>
    <w:p w14:paraId="1E000000">
      <w:pPr>
        <w:spacing w:after="0" w:line="240" w:lineRule="auto"/>
        <w:ind/>
        <w:jc w:val="right"/>
        <w:rPr>
          <w:rFonts w:ascii="Times New Roman" w:hAnsi="Times New Roman"/>
          <w:color w:val="1A1A1A"/>
          <w:sz w:val="28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Приложение к решению Собрания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от 04.09.2024г. № 47-300</w:t>
      </w:r>
    </w:p>
    <w:p w14:paraId="21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Отчет </w:t>
      </w:r>
    </w:p>
    <w:p w14:paraId="2300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об исполнении прогнозного плана (программы) приватизации муниципального имущества Дергачевского муниципального района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за 2023 год</w:t>
      </w:r>
    </w:p>
    <w:p w14:paraId="25000000">
      <w:pPr>
        <w:spacing w:after="0" w:line="240" w:lineRule="auto"/>
        <w:ind/>
        <w:rPr>
          <w:rFonts w:ascii="Times New Roman" w:hAnsi="Times New Roman"/>
          <w:color w:val="1A1A1A"/>
          <w:sz w:val="28"/>
        </w:rPr>
      </w:pPr>
    </w:p>
    <w:p w14:paraId="26000000">
      <w:pPr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Приватизация муниципального имущества Дергачевского муниципального района Саратовской области осуществляется в соответствии с решением Собрания Дергачевского муниципального района </w:t>
      </w:r>
      <w:r>
        <w:rPr>
          <w:rFonts w:ascii="Times New Roman" w:hAnsi="Times New Roman"/>
          <w:color w:val="1A1A1A"/>
          <w:sz w:val="28"/>
        </w:rPr>
        <w:t>от 19.12.2022 г. №23-148 «Об утверждении прогнозного плана (программы)  приватизации муниципального имущества Дергачевского муниципального района Саратовской области на 2023 г.»</w:t>
      </w:r>
      <w:r>
        <w:rPr>
          <w:rFonts w:ascii="Times New Roman" w:hAnsi="Times New Roman"/>
          <w:color w:val="1A1A1A"/>
          <w:sz w:val="28"/>
        </w:rPr>
        <w:t xml:space="preserve"> и требованиями Федерального закона от 21.12.2001 г. №178-ФЗ «О приватизации государственного и муниципального имущества».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>
        <w:rPr>
          <w:rFonts w:ascii="Times New Roman" w:hAnsi="Times New Roman"/>
          <w:color w:val="1A1A1A"/>
          <w:sz w:val="28"/>
        </w:rPr>
        <w:t>В прогнозный план (программу) приватизации на 2023 год были включены объекты, требующие затрат на содержание.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>
        <w:rPr>
          <w:rFonts w:ascii="Times New Roman" w:hAnsi="Times New Roman"/>
          <w:color w:val="1A1A1A"/>
          <w:sz w:val="28"/>
        </w:rPr>
        <w:t>В указанный план  (программу) приватизации вошли следующие объекты Дергачевского муниципального района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3382"/>
        <w:gridCol w:w="3166"/>
        <w:gridCol w:w="2499"/>
      </w:tblGrid>
      <w:tr>
        <w:trPr>
          <w:trHeight w:hRule="atLeast" w:val="1554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2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муниципального имущества (Саратовская область)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Предполагаемые сроки приватизации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Прогнозные поступления в местный бюджет (тыс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>уб.)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помещение, находящееся по адресу: р.п. Дергачи ул. Ленина, д.87, пом.1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 2023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здание: Дергачевский район,  с. Демьяс, ул. </w:t>
            </w:r>
            <w:r>
              <w:rPr>
                <w:rFonts w:ascii="Times New Roman" w:hAnsi="Times New Roman"/>
              </w:rPr>
              <w:t>Рабочая</w:t>
            </w:r>
            <w:r>
              <w:rPr>
                <w:rFonts w:ascii="Times New Roman" w:hAnsi="Times New Roman"/>
              </w:rPr>
              <w:t>, 5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 2023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одноэтажное здание находящееся по адресу: р.п. Дергачи, ул. Комсомольская, д.№124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 2023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одноэтажное здание находящееся по адресу: р.п. Дергачи, ул. Октябрьская, д.№1Б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 2023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одноэтажное здание находящееся по адресу: р.п. Дергачи, ул. Октябрьская, д.№1Е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 2023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двухэтажное здание находящееся по адресу: Дергачевский район, п. Орошаемый, ул. </w:t>
            </w:r>
            <w:r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 д.№42</w:t>
            </w:r>
          </w:p>
          <w:p w14:paraId="45000000">
            <w:pPr>
              <w:ind/>
              <w:jc w:val="center"/>
              <w:rPr>
                <w:rFonts w:ascii="Times New Roman" w:hAnsi="Times New Roman"/>
              </w:rPr>
            </w:pPr>
          </w:p>
          <w:p w14:paraId="46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 2023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одноэтажное здание находящееся по адресу: р.п. Дергачи, ул. Октябрьская, д.№1А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 2023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одноэтажное здание находящееся по адресу: р.п. Дергачи, ул. Октябрьская, д.№1В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 2023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здание, р.п. Дергачи, пер. Лесной, 45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 2023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одноэтажное здание находящееся по адресу: р.п. Дергачи, пер. Береговой, д.№2А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 2023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3420,0</w:t>
            </w:r>
          </w:p>
        </w:tc>
      </w:tr>
    </w:tbl>
    <w:p w14:paraId="5D00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</w:p>
    <w:p w14:paraId="5E00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</w:p>
    <w:p w14:paraId="5F000000">
      <w:pPr>
        <w:spacing w:after="0" w:line="240" w:lineRule="auto"/>
        <w:ind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ab/>
      </w:r>
      <w:r>
        <w:rPr>
          <w:rFonts w:ascii="Times New Roman" w:hAnsi="Times New Roman"/>
          <w:color w:val="1A1A1A"/>
          <w:sz w:val="28"/>
        </w:rPr>
        <w:t>Для выставления на торги необходимо провести оценку имущества для уточнения начальной максимальной цены муниципального имущества. Так как затраты в бюджете на данные мероприятия не были предусмотрены п</w:t>
      </w:r>
      <w:r>
        <w:rPr>
          <w:rFonts w:ascii="Times New Roman" w:hAnsi="Times New Roman"/>
          <w:color w:val="1A1A1A"/>
          <w:sz w:val="28"/>
        </w:rPr>
        <w:t xml:space="preserve">о итогам 2023 года из прогнозного плана </w:t>
      </w:r>
      <w:r>
        <w:rPr>
          <w:rFonts w:ascii="Times New Roman" w:hAnsi="Times New Roman"/>
          <w:color w:val="1A1A1A"/>
          <w:sz w:val="28"/>
        </w:rPr>
        <w:t xml:space="preserve"> реализованы объекты недвижимого имущества</w:t>
      </w:r>
      <w:r>
        <w:rPr>
          <w:rFonts w:ascii="Times New Roman" w:hAnsi="Times New Roman"/>
          <w:color w:val="1A1A1A"/>
          <w:sz w:val="28"/>
        </w:rPr>
        <w:t xml:space="preserve"> не были.</w:t>
      </w:r>
      <w:r>
        <w:rPr>
          <w:rFonts w:ascii="Times New Roman" w:hAnsi="Times New Roman"/>
          <w:color w:val="1A1A1A"/>
          <w:sz w:val="28"/>
        </w:rPr>
        <w:tab/>
      </w:r>
    </w:p>
    <w:sectPr>
      <w:pgSz w:h="16840" w:w="11900"/>
      <w:pgMar w:bottom="360" w:footer="3" w:gutter="0" w:header="0" w:left="1134" w:right="701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Normal (Web)"/>
    <w:basedOn w:val="Style_4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4_ch"/>
    <w:link w:val="Style_9"/>
    <w:rPr>
      <w:rFonts w:ascii="Times New Roman" w:hAnsi="Times New Roman"/>
      <w:sz w:val="24"/>
    </w:rPr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" w:type="paragraph">
    <w:name w:val="No Spacing"/>
    <w:link w:val="Style_2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No Spacing"/>
    <w:link w:val="Style_2"/>
    <w:rPr>
      <w:rFonts w:ascii="Times New Roman" w:hAnsi="Times New Roman"/>
      <w:sz w:val="20"/>
    </w:rPr>
  </w:style>
  <w:style w:styleId="Style_23" w:type="paragraph">
    <w:name w:val="Subtitle"/>
    <w:next w:val="Style_4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4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1" w:type="paragraph">
    <w:name w:val="Title"/>
    <w:next w:val="Style_4"/>
    <w:link w:val="Style_1_ch"/>
    <w:uiPriority w:val="10"/>
    <w:qFormat/>
    <w:rPr>
      <w:rFonts w:ascii="XO Thames" w:hAnsi="XO Thames"/>
      <w:b w:val="1"/>
      <w:sz w:val="52"/>
    </w:rPr>
  </w:style>
  <w:style w:styleId="Style_1_ch" w:type="character">
    <w:name w:val="Title"/>
    <w:link w:val="Style_1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7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2024-09-05T05:29:08Z</dcterms:modified>
</cp:coreProperties>
</file>