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rPr>
          <w:sz w:val="31"/>
        </w:rPr>
      </w:pPr>
      <w:r>
        <w:rPr>
          <w:sz w:val="31"/>
        </w:rPr>
        <w:t xml:space="preserve">                                                      </w:t>
      </w:r>
      <w:r>
        <w:rPr>
          <w:sz w:val="23"/>
        </w:rPr>
        <w:drawing>
          <wp:inline>
            <wp:extent cx="578597" cy="59167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8597" cy="59167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1"/>
        </w:rPr>
        <w:t xml:space="preserve">   </w:t>
      </w:r>
    </w:p>
    <w:p w14:paraId="02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СОБРАНИЕ</w:t>
      </w:r>
    </w:p>
    <w:p w14:paraId="03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САРАТОВСКОЙ ОБЛАСТИ</w:t>
      </w:r>
    </w:p>
    <w:p w14:paraId="05000000">
      <w:pPr>
        <w:ind/>
        <w:jc w:val="center"/>
        <w:rPr>
          <w:b w:val="1"/>
          <w:sz w:val="23"/>
        </w:rPr>
      </w:pPr>
    </w:p>
    <w:p w14:paraId="06000000">
      <w:pPr>
        <w:ind/>
        <w:jc w:val="center"/>
        <w:rPr>
          <w:b w:val="1"/>
          <w:sz w:val="23"/>
        </w:rPr>
      </w:pPr>
    </w:p>
    <w:p w14:paraId="07000000">
      <w:pPr>
        <w:ind/>
        <w:jc w:val="center"/>
        <w:rPr>
          <w:b w:val="1"/>
          <w:sz w:val="22"/>
        </w:rPr>
      </w:pPr>
      <w:r>
        <w:rPr>
          <w:sz w:val="22"/>
          <w:u w:val="single"/>
        </w:rPr>
        <w:t>24.09.</w:t>
      </w:r>
      <w:r>
        <w:rPr>
          <w:sz w:val="22"/>
          <w:u w:val="single"/>
        </w:rPr>
        <w:t>2024.№</w:t>
      </w:r>
      <w:r>
        <w:rPr>
          <w:sz w:val="22"/>
        </w:rPr>
        <w:t xml:space="preserve">48-307                                                  </w:t>
      </w:r>
      <w:r>
        <w:rPr>
          <w:sz w:val="22"/>
        </w:rPr>
        <w:t xml:space="preserve">            </w:t>
      </w:r>
      <w:r>
        <w:rPr>
          <w:sz w:val="22"/>
        </w:rPr>
        <w:t xml:space="preserve">   413440 Саратовская область</w:t>
      </w:r>
    </w:p>
    <w:p w14:paraId="08000000">
      <w:pPr>
        <w:rPr>
          <w:sz w:val="22"/>
        </w:rPr>
      </w:pPr>
      <w:r>
        <w:rPr>
          <w:sz w:val="22"/>
        </w:rPr>
        <w:t xml:space="preserve">                                                 </w:t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>р</w:t>
      </w:r>
      <w:r>
        <w:rPr>
          <w:sz w:val="22"/>
        </w:rPr>
        <w:t>\п</w:t>
      </w:r>
      <w:r>
        <w:rPr>
          <w:sz w:val="22"/>
        </w:rPr>
        <w:t xml:space="preserve">  Дергачи, ул. М.Горького,4</w:t>
      </w:r>
    </w:p>
    <w:p w14:paraId="09000000">
      <w:pPr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 xml:space="preserve">    </w:t>
      </w:r>
      <w:r>
        <w:rPr>
          <w:sz w:val="22"/>
        </w:rPr>
        <w:t xml:space="preserve"> тел: </w:t>
      </w:r>
      <w:r>
        <w:rPr>
          <w:sz w:val="22"/>
        </w:rPr>
        <w:tab/>
      </w:r>
      <w:r>
        <w:rPr>
          <w:sz w:val="22"/>
        </w:rPr>
        <w:t>(845-63) 2-91-33</w:t>
      </w:r>
    </w:p>
    <w:p w14:paraId="0A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факс:</w:t>
      </w:r>
      <w:r>
        <w:rPr>
          <w:sz w:val="22"/>
        </w:rPr>
        <w:t>(845-63) 2-91-35</w:t>
      </w:r>
    </w:p>
    <w:p w14:paraId="0B000000">
      <w:pPr>
        <w:ind/>
        <w:jc w:val="center"/>
        <w:rPr>
          <w:b w:val="1"/>
          <w:sz w:val="23"/>
        </w:rPr>
      </w:pPr>
    </w:p>
    <w:p w14:paraId="0C000000">
      <w:pPr>
        <w:ind/>
        <w:jc w:val="center"/>
        <w:rPr>
          <w:b w:val="1"/>
          <w:sz w:val="23"/>
        </w:rPr>
      </w:pPr>
    </w:p>
    <w:p w14:paraId="0D000000">
      <w:pPr>
        <w:rPr>
          <w:sz w:val="20"/>
        </w:rPr>
      </w:pPr>
      <w:r>
        <w:rPr>
          <w:sz w:val="20"/>
        </w:rPr>
        <w:t xml:space="preserve"> </w:t>
      </w:r>
    </w:p>
    <w:p w14:paraId="0E000000">
      <w:pPr>
        <w:pStyle w:val="Style_1"/>
        <w:ind w:firstLine="567"/>
        <w:contextualSpacing w:val="1"/>
        <w:rPr>
          <w:b w:val="0"/>
          <w:sz w:val="28"/>
        </w:rPr>
      </w:pPr>
      <w:r>
        <w:rPr>
          <w:b w:val="0"/>
          <w:sz w:val="28"/>
        </w:rPr>
        <w:t xml:space="preserve">Решение №48-307 </w:t>
      </w:r>
    </w:p>
    <w:p w14:paraId="0F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Об утверждении порядка предоставления</w:t>
      </w:r>
    </w:p>
    <w:p w14:paraId="10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из бюджета</w:t>
      </w:r>
      <w:r>
        <w:rPr>
          <w:rFonts w:ascii="Times New Roman" w:hAnsi="Times New Roman"/>
          <w:color w:val="1A1A1A"/>
          <w:sz w:val="28"/>
        </w:rPr>
        <w:t xml:space="preserve"> Дергачевского муниципального района</w:t>
      </w:r>
    </w:p>
    <w:p w14:paraId="11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субсидии на возмещение</w:t>
      </w:r>
    </w:p>
    <w:p w14:paraId="12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затрат в связи с оказанием услуг</w:t>
      </w:r>
    </w:p>
    <w:p w14:paraId="13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</w:t>
      </w:r>
      <w:r>
        <w:rPr>
          <w:rFonts w:ascii="Times New Roman" w:hAnsi="Times New Roman"/>
          <w:color w:val="1A1A1A"/>
          <w:sz w:val="28"/>
        </w:rPr>
        <w:t>о осуществлению пассажирских перевозок</w:t>
      </w:r>
    </w:p>
    <w:p w14:paraId="14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</w:p>
    <w:p w14:paraId="15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В соответствии со ст.78 Бюджетного Кодекса Российской Федерации, Постановлением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Правительства Российской Федерации от 6 сентября 2016 г. №887 «Об общих требованиях к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нормативным правовым актам, муниципальным правовым актам, регулирующим предоставление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субсидий юридическим лицам (за исключением субсидий государственным (муниципальным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учреждениям), индивидуальным предпринимателям, а также физическим лицам </w:t>
      </w:r>
      <w:r>
        <w:rPr>
          <w:rFonts w:ascii="Times New Roman" w:hAnsi="Times New Roman"/>
          <w:color w:val="1A1A1A"/>
          <w:sz w:val="28"/>
        </w:rPr>
        <w:t>–</w:t>
      </w:r>
      <w:r>
        <w:rPr>
          <w:rFonts w:ascii="Times New Roman" w:hAnsi="Times New Roman"/>
          <w:color w:val="1A1A1A"/>
          <w:sz w:val="28"/>
        </w:rPr>
        <w:t xml:space="preserve"> производителям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товаров, работ, услуг»,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законом №131-ФЗ «Об общих принципах организации местного самоуправления в</w:t>
      </w:r>
      <w:r>
        <w:rPr>
          <w:rFonts w:ascii="Times New Roman" w:hAnsi="Times New Roman"/>
          <w:sz w:val="28"/>
        </w:rPr>
        <w:t xml:space="preserve"> Российской Федерации» , Уставом Дергачевского муниципального района Саратовской области, 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widowControl w:val="0"/>
        <w:spacing w:after="0" w:line="240" w:lineRule="auto"/>
        <w:ind/>
        <w:jc w:val="both"/>
        <w:rPr>
          <w:sz w:val="28"/>
        </w:rPr>
      </w:pPr>
    </w:p>
    <w:p w14:paraId="1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8000000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1</w:t>
      </w:r>
      <w:r>
        <w:rPr>
          <w:rFonts w:ascii="Times New Roman" w:hAnsi="Times New Roman"/>
          <w:color w:val="1A1A1A"/>
          <w:sz w:val="28"/>
        </w:rPr>
        <w:t>.</w:t>
      </w: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color w:val="1A1A1A"/>
          <w:sz w:val="28"/>
        </w:rPr>
        <w:t xml:space="preserve">Утвердить прилагаемый порядок предоставления </w:t>
      </w:r>
      <w:r>
        <w:rPr>
          <w:rFonts w:ascii="Times New Roman" w:hAnsi="Times New Roman"/>
          <w:color w:val="1A1A1A"/>
          <w:sz w:val="28"/>
        </w:rPr>
        <w:t>из местного бюджета субсидии в целях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возмещения затрат в связи с оказанием услуг по осуществлению</w:t>
      </w:r>
      <w:r>
        <w:rPr>
          <w:rFonts w:ascii="Times New Roman" w:hAnsi="Times New Roman"/>
          <w:color w:val="1A1A1A"/>
          <w:sz w:val="28"/>
        </w:rPr>
        <w:t xml:space="preserve"> пассажирских перевозок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автомобильным транспортом в городском автомобильном сообщении, не компенсированных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доходами от перевозки пассажиров.</w:t>
      </w:r>
    </w:p>
    <w:p w14:paraId="19000000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2</w:t>
      </w:r>
      <w:r>
        <w:rPr>
          <w:rFonts w:ascii="Times New Roman" w:hAnsi="Times New Roman"/>
          <w:color w:val="1A1A1A"/>
          <w:sz w:val="28"/>
        </w:rPr>
        <w:t xml:space="preserve">. </w:t>
      </w: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sz w:val="28"/>
        </w:rPr>
        <w:t>Данное решение вступает в силу с момента опубликования.</w:t>
      </w:r>
    </w:p>
    <w:p w14:paraId="1A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решение на официальном сайте администрации Дергачевского муниципального района.</w:t>
      </w:r>
    </w:p>
    <w:p w14:paraId="1B000000">
      <w:pPr>
        <w:ind/>
        <w:jc w:val="both"/>
        <w:rPr>
          <w:rFonts w:ascii="Times New Roman" w:hAnsi="Times New Roman"/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contextualSpacing w:val="1"/>
        <w:jc w:val="both"/>
        <w:rPr>
          <w:sz w:val="28"/>
        </w:rPr>
      </w:pPr>
    </w:p>
    <w:p w14:paraId="1F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0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</w:t>
      </w:r>
      <w:r>
        <w:rPr>
          <w:sz w:val="28"/>
        </w:rPr>
        <w:tab/>
      </w:r>
      <w:r>
        <w:rPr>
          <w:sz w:val="28"/>
        </w:rPr>
        <w:t xml:space="preserve">                          </w:t>
      </w:r>
      <w:r>
        <w:rPr>
          <w:sz w:val="28"/>
        </w:rPr>
        <w:t>Шамьюнов Э.Р.</w:t>
      </w:r>
    </w:p>
    <w:p w14:paraId="21000000">
      <w:pPr>
        <w:ind/>
        <w:contextualSpacing w:val="1"/>
        <w:jc w:val="both"/>
        <w:rPr>
          <w:sz w:val="28"/>
        </w:rPr>
      </w:pPr>
    </w:p>
    <w:p w14:paraId="22000000">
      <w:pPr>
        <w:ind/>
        <w:contextualSpacing w:val="1"/>
        <w:rPr>
          <w:sz w:val="28"/>
        </w:rPr>
      </w:pPr>
      <w:r>
        <w:rPr>
          <w:sz w:val="28"/>
        </w:rPr>
        <w:t xml:space="preserve">Глава Дергачевского </w:t>
      </w:r>
    </w:p>
    <w:p w14:paraId="23000000">
      <w:pPr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</w:t>
      </w:r>
      <w:r>
        <w:rPr>
          <w:sz w:val="28"/>
        </w:rPr>
        <w:t xml:space="preserve"> Мурзаков С.Н.    </w:t>
      </w: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b w:val="1"/>
          <w:sz w:val="28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Приложение к решению</w:t>
      </w:r>
    </w:p>
    <w:p w14:paraId="2800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Собрания Дергачевского </w:t>
      </w:r>
    </w:p>
    <w:p w14:paraId="2900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муниципального района</w:t>
      </w:r>
    </w:p>
    <w:p w14:paraId="2A00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от 24.09.24г.№ 48-307</w:t>
      </w:r>
    </w:p>
    <w:p w14:paraId="2B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Порядок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предоставления </w:t>
      </w:r>
      <w:r>
        <w:rPr>
          <w:rFonts w:ascii="Times New Roman" w:hAnsi="Times New Roman"/>
          <w:color w:val="1A1A1A"/>
          <w:sz w:val="28"/>
        </w:rPr>
        <w:t>из местного бюджета субсидии в целях возмещения затрат в связи с оказанием услуг по осуществлению</w:t>
      </w:r>
      <w:r>
        <w:rPr>
          <w:rFonts w:ascii="Times New Roman" w:hAnsi="Times New Roman"/>
          <w:color w:val="1A1A1A"/>
          <w:sz w:val="28"/>
        </w:rPr>
        <w:t xml:space="preserve"> пассажирских перевозок автомобильным транспортом в городском автомобильном сообщении, не компенсированных доходами от перевозки пассажиров 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</w:p>
    <w:p w14:paraId="31000000">
      <w:pPr>
        <w:spacing w:after="0" w:line="240" w:lineRule="auto"/>
        <w:ind w:firstLine="708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1 Общие положения</w:t>
      </w:r>
    </w:p>
    <w:p w14:paraId="32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1.1. </w:t>
      </w:r>
      <w:r>
        <w:rPr>
          <w:rFonts w:ascii="Times New Roman" w:hAnsi="Times New Roman"/>
          <w:color w:val="1A1A1A"/>
          <w:sz w:val="28"/>
        </w:rPr>
        <w:t>Настоящий порядок разработан в соответствии с Бюджетным кодексом Российской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Федерации,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Инструкцией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составу,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учету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калькулированию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затрат,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>ключаемых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себестоимость перевозок (работ, услуг) предприятий автомобильного транспорта, утвержденной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Минтрансом Российской Федерации от 29.08.1995 г., Уставом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color w:val="1A1A1A"/>
          <w:sz w:val="28"/>
        </w:rPr>
        <w:t>, и устанавливает условия и механизм предоставления из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местного бюджета субсидии на возмещение затрат в связи с оказанием услуг по осуществлению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пассажирских</w:t>
      </w:r>
      <w:r>
        <w:rPr>
          <w:rFonts w:ascii="Times New Roman" w:hAnsi="Times New Roman"/>
          <w:color w:val="1A1A1A"/>
          <w:sz w:val="28"/>
        </w:rPr>
        <w:t xml:space="preserve"> перевозок автомобильным транспортом в городском автомобильном сообщении, некомпенсированных доходами от перевозки пассажиров (далее - Порядок).</w:t>
      </w:r>
    </w:p>
    <w:p w14:paraId="33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1.2. Целью предоставления субсидии является возмещение части затрат </w:t>
      </w:r>
      <w:r>
        <w:rPr>
          <w:rFonts w:ascii="Times New Roman" w:hAnsi="Times New Roman"/>
          <w:color w:val="1A1A1A"/>
          <w:sz w:val="28"/>
        </w:rPr>
        <w:t>в связи с оказанием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услуг</w:t>
      </w:r>
      <w:r>
        <w:rPr>
          <w:rFonts w:ascii="Times New Roman" w:hAnsi="Times New Roman"/>
          <w:color w:val="1A1A1A"/>
          <w:sz w:val="28"/>
        </w:rPr>
        <w:t xml:space="preserve">  </w:t>
      </w:r>
      <w:r>
        <w:rPr>
          <w:rFonts w:ascii="Times New Roman" w:hAnsi="Times New Roman"/>
          <w:color w:val="1A1A1A"/>
          <w:sz w:val="28"/>
        </w:rPr>
        <w:t>по</w:t>
      </w:r>
      <w:r>
        <w:rPr>
          <w:rFonts w:ascii="Times New Roman" w:hAnsi="Times New Roman"/>
          <w:color w:val="1A1A1A"/>
          <w:sz w:val="28"/>
        </w:rPr>
        <w:t xml:space="preserve">  </w:t>
      </w:r>
      <w:r>
        <w:rPr>
          <w:rFonts w:ascii="Times New Roman" w:hAnsi="Times New Roman"/>
          <w:color w:val="1A1A1A"/>
          <w:sz w:val="28"/>
        </w:rPr>
        <w:t>осуществлению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пассажирских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перевозок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автомобильным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т</w:t>
      </w:r>
      <w:r>
        <w:rPr>
          <w:rFonts w:ascii="Times New Roman" w:hAnsi="Times New Roman"/>
          <w:color w:val="1A1A1A"/>
          <w:sz w:val="28"/>
        </w:rPr>
        <w:t>ранспортом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общего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пользования по маршрутам городского автомобильного сообщения на территории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Дергачевского </w:t>
      </w:r>
      <w:r>
        <w:rPr>
          <w:rFonts w:ascii="Times New Roman" w:hAnsi="Times New Roman"/>
          <w:color w:val="1A1A1A"/>
          <w:sz w:val="28"/>
        </w:rPr>
        <w:t>муниципального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образования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color w:val="1A1A1A"/>
          <w:sz w:val="28"/>
        </w:rPr>
        <w:t>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компенсированных доходами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от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перевозки пассажиров (далее - Субсидия).</w:t>
      </w:r>
    </w:p>
    <w:p w14:paraId="34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1.3.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Уполномоченный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орган</w:t>
      </w:r>
      <w:r>
        <w:rPr>
          <w:rFonts w:ascii="Times New Roman" w:hAnsi="Times New Roman"/>
          <w:color w:val="1A1A1A"/>
          <w:sz w:val="28"/>
        </w:rPr>
        <w:t xml:space="preserve"> – </w:t>
      </w:r>
      <w:r>
        <w:rPr>
          <w:rFonts w:ascii="Times New Roman" w:hAnsi="Times New Roman"/>
          <w:color w:val="1A1A1A"/>
          <w:sz w:val="28"/>
        </w:rPr>
        <w:t>Главный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распорядитель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средств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местного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бюджета,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осуществляющий функции по предоставлению субсидии (далее - Главный распорядитель) -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Администраци</w:t>
      </w:r>
      <w:r>
        <w:rPr>
          <w:rFonts w:ascii="Times New Roman" w:hAnsi="Times New Roman"/>
          <w:color w:val="1A1A1A"/>
          <w:sz w:val="28"/>
        </w:rPr>
        <w:t>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color w:val="1A1A1A"/>
          <w:sz w:val="28"/>
        </w:rPr>
        <w:t>, отдел экономики</w:t>
      </w:r>
      <w:r>
        <w:rPr>
          <w:rFonts w:ascii="Times New Roman" w:hAnsi="Times New Roman"/>
          <w:color w:val="1A1A1A"/>
          <w:sz w:val="28"/>
        </w:rPr>
        <w:t>.</w:t>
      </w:r>
    </w:p>
    <w:p w14:paraId="35000000">
      <w:pPr>
        <w:spacing w:after="125" w:before="0" w:line="276" w:lineRule="auto"/>
        <w:ind w:firstLine="708"/>
        <w:jc w:val="both"/>
        <w:rPr>
          <w:color w:val="242424"/>
          <w:sz w:val="28"/>
        </w:rPr>
      </w:pPr>
      <w:r>
        <w:rPr>
          <w:color w:val="1A1A1A"/>
          <w:sz w:val="28"/>
        </w:rPr>
        <w:t xml:space="preserve">1.4. </w:t>
      </w:r>
      <w:r>
        <w:rPr>
          <w:color w:val="242424"/>
          <w:sz w:val="28"/>
        </w:rPr>
        <w:t xml:space="preserve">Право на предоставление субсидий имеют юридические лица, индивидуальные предприниматели, осуществляющие перевозки пассажиров автомобильным пассажирским транспортом общего пользования по утвержденным в установленном порядке маршрутам на территории </w:t>
      </w:r>
      <w:r>
        <w:rPr>
          <w:color w:val="242424"/>
          <w:sz w:val="28"/>
        </w:rPr>
        <w:t>Дергачевского</w:t>
      </w:r>
      <w:r>
        <w:rPr>
          <w:color w:val="242424"/>
          <w:sz w:val="28"/>
        </w:rPr>
        <w:t xml:space="preserve"> района (далее - предприятия), которые отвечают следующим критериям:</w:t>
      </w:r>
    </w:p>
    <w:p w14:paraId="36000000">
      <w:pPr>
        <w:spacing w:after="125" w:before="0" w:line="276" w:lineRule="auto"/>
        <w:ind/>
        <w:jc w:val="both"/>
        <w:rPr>
          <w:color w:val="242424"/>
          <w:sz w:val="28"/>
        </w:rPr>
      </w:pPr>
      <w:r>
        <w:rPr>
          <w:color w:val="242424"/>
          <w:sz w:val="28"/>
        </w:rPr>
        <w:t>наличие лицензии на осуществление деятельности по перевозкам пассажиров;</w:t>
      </w:r>
    </w:p>
    <w:p w14:paraId="37000000">
      <w:pPr>
        <w:spacing w:after="0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осуществление предприятиями пассажирских перевозок </w:t>
      </w:r>
      <w:r>
        <w:rPr>
          <w:rFonts w:ascii="Times New Roman" w:hAnsi="Times New Roman"/>
          <w:color w:val="242424"/>
          <w:sz w:val="28"/>
        </w:rPr>
        <w:t>по муниципальным маршрутам регулярных перевозок по действующей маршрутной сети в соответствии с заключенным муниципальным</w:t>
      </w:r>
      <w:r>
        <w:rPr>
          <w:color w:val="242424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>контрактом на выполнение</w:t>
      </w:r>
      <w:r>
        <w:rPr>
          <w:rFonts w:ascii="Times New Roman" w:hAnsi="Times New Roman"/>
          <w:color w:val="242424"/>
          <w:sz w:val="28"/>
        </w:rPr>
        <w:t xml:space="preserve"> работ (оказание услуг)</w:t>
      </w:r>
      <w:r>
        <w:rPr>
          <w:color w:val="242424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 xml:space="preserve">по перевозке пассажиров автомобильным пассажирским </w:t>
      </w:r>
      <w:r>
        <w:rPr>
          <w:rFonts w:ascii="Times New Roman" w:hAnsi="Times New Roman"/>
          <w:color w:val="242424"/>
          <w:sz w:val="28"/>
        </w:rPr>
        <w:t>транспортом общего пользования по муниципальным маршрутам регулярных перевозок.</w:t>
      </w:r>
      <w:r>
        <w:rPr>
          <w:color w:val="242424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Перечень маршрутов городского автомобильного сообщения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определяется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 соответствии с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Реестром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муниципальных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маршрутов регулярных перевозок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пассажиров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</w:t>
      </w:r>
      <w:r>
        <w:rPr>
          <w:rFonts w:ascii="Times New Roman" w:hAnsi="Times New Roman"/>
          <w:color w:val="1A1A1A"/>
          <w:sz w:val="28"/>
        </w:rPr>
        <w:t>втомобильным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транспортом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утверждается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Постановлением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Администрации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color w:val="1A1A1A"/>
          <w:sz w:val="28"/>
        </w:rPr>
        <w:t>.</w:t>
      </w:r>
    </w:p>
    <w:p w14:paraId="38000000">
      <w:pPr>
        <w:spacing w:after="125" w:before="0" w:line="276" w:lineRule="auto"/>
        <w:ind w:firstLine="708"/>
        <w:jc w:val="both"/>
        <w:rPr>
          <w:color w:val="242424"/>
          <w:sz w:val="28"/>
        </w:rPr>
      </w:pPr>
      <w:r>
        <w:rPr>
          <w:color w:val="242424"/>
          <w:sz w:val="28"/>
        </w:rPr>
        <w:t>1.5.</w:t>
      </w:r>
      <w:r>
        <w:rPr>
          <w:color w:val="242424"/>
          <w:sz w:val="28"/>
        </w:rPr>
        <w:t xml:space="preserve"> Субсидии предприятиям предоставляются при соблюдении следующих условий:</w:t>
      </w:r>
    </w:p>
    <w:p w14:paraId="39000000">
      <w:pPr>
        <w:spacing w:after="125" w:before="0" w:line="276" w:lineRule="auto"/>
        <w:ind/>
        <w:jc w:val="both"/>
        <w:rPr>
          <w:color w:val="242424"/>
          <w:sz w:val="28"/>
        </w:rPr>
      </w:pPr>
      <w:r>
        <w:rPr>
          <w:color w:val="242424"/>
          <w:sz w:val="28"/>
        </w:rPr>
        <w:t xml:space="preserve">заключение </w:t>
      </w:r>
      <w:r>
        <w:rPr>
          <w:color w:val="242424"/>
          <w:sz w:val="28"/>
        </w:rPr>
        <w:t>с администрацией соглашения о предоставлении из бюджета субсидии в соответствии с типовой формой</w:t>
      </w:r>
      <w:r>
        <w:rPr>
          <w:color w:val="242424"/>
          <w:sz w:val="28"/>
        </w:rPr>
        <w:t xml:space="preserve"> </w:t>
      </w:r>
      <w:r>
        <w:rPr>
          <w:color w:val="242424"/>
          <w:sz w:val="28"/>
        </w:rPr>
        <w:t>(приложение №</w:t>
      </w:r>
      <w:r>
        <w:rPr>
          <w:color w:val="242424"/>
          <w:sz w:val="28"/>
        </w:rPr>
        <w:t>1</w:t>
      </w:r>
      <w:r>
        <w:rPr>
          <w:color w:val="242424"/>
          <w:sz w:val="28"/>
        </w:rPr>
        <w:t xml:space="preserve"> к настоящему Порядку)</w:t>
      </w:r>
      <w:r>
        <w:rPr>
          <w:color w:val="242424"/>
          <w:sz w:val="28"/>
        </w:rPr>
        <w:t xml:space="preserve"> </w:t>
      </w:r>
      <w:r>
        <w:rPr>
          <w:color w:val="242424"/>
          <w:sz w:val="28"/>
        </w:rPr>
        <w:t>(далее - соглашение)</w:t>
      </w:r>
      <w:r>
        <w:rPr>
          <w:color w:val="242424"/>
          <w:sz w:val="28"/>
        </w:rPr>
        <w:t>.</w:t>
      </w:r>
    </w:p>
    <w:p w14:paraId="3A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2 Условия и порядок предоставления Субсидии</w:t>
      </w:r>
    </w:p>
    <w:p w14:paraId="3B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2.1.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Субсидия предоставляется на условиях безвозмездности и безвозвратности и направлена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на возмещение части затрат в связи с оказанием услуг по осуществлению пассажирских перевозок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автомобильным транспортом в городском автомобильном сообщении</w:t>
      </w:r>
      <w:r>
        <w:rPr>
          <w:rFonts w:ascii="Times New Roman" w:hAnsi="Times New Roman"/>
          <w:color w:val="1A1A1A"/>
          <w:sz w:val="28"/>
        </w:rPr>
        <w:t>, не компенсированных</w:t>
      </w:r>
      <w:r>
        <w:rPr>
          <w:rFonts w:ascii="Times New Roman" w:hAnsi="Times New Roman"/>
          <w:color w:val="1A1A1A"/>
          <w:sz w:val="28"/>
        </w:rPr>
        <w:t xml:space="preserve"> доходами от перевозки пассажиров</w:t>
      </w:r>
      <w:r>
        <w:rPr>
          <w:rFonts w:ascii="Times New Roman" w:hAnsi="Times New Roman"/>
          <w:color w:val="1A1A1A"/>
          <w:sz w:val="28"/>
        </w:rPr>
        <w:t>. Субсидия носит целевой характер и не может быть использована 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другие цели.</w:t>
      </w:r>
    </w:p>
    <w:p w14:paraId="3C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2.2.</w:t>
      </w: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color w:val="1A1A1A"/>
          <w:sz w:val="28"/>
        </w:rPr>
        <w:t>Для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получения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получатель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представляет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а</w:t>
      </w:r>
      <w:r>
        <w:rPr>
          <w:rFonts w:ascii="Times New Roman" w:hAnsi="Times New Roman"/>
          <w:color w:val="1A1A1A"/>
          <w:sz w:val="28"/>
        </w:rPr>
        <w:t>дрес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Главного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распорядителя следующие документы, подтверждающие фактически произведенные затраты:</w:t>
      </w:r>
    </w:p>
    <w:p w14:paraId="3D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2.2.1. В срок до 5-го числа месяца, следующего за отчетным месяцем:</w:t>
      </w:r>
    </w:p>
    <w:p w14:paraId="3E000000">
      <w:pPr>
        <w:spacing w:after="0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- </w:t>
      </w:r>
      <w:r>
        <w:rPr>
          <w:rFonts w:ascii="Times New Roman" w:hAnsi="Times New Roman"/>
          <w:color w:val="1A1A1A"/>
          <w:sz w:val="28"/>
        </w:rPr>
        <w:t xml:space="preserve">ходатайство </w:t>
      </w:r>
      <w:r>
        <w:rPr>
          <w:rFonts w:ascii="Times New Roman" w:hAnsi="Times New Roman"/>
          <w:color w:val="1A1A1A"/>
          <w:sz w:val="28"/>
        </w:rPr>
        <w:t>на предоставление субсидии (</w:t>
      </w:r>
      <w:r>
        <w:rPr>
          <w:rFonts w:ascii="Times New Roman" w:hAnsi="Times New Roman"/>
          <w:color w:val="1A1A1A"/>
          <w:sz w:val="28"/>
        </w:rPr>
        <w:t>в произвольной форме на имя главы Дергачевского муниципального района и председателя Собрания</w:t>
      </w:r>
      <w:r>
        <w:rPr>
          <w:rFonts w:ascii="Times New Roman" w:hAnsi="Times New Roman"/>
          <w:color w:val="1A1A1A"/>
          <w:sz w:val="28"/>
        </w:rPr>
        <w:t>)</w:t>
      </w:r>
      <w:r>
        <w:rPr>
          <w:rFonts w:ascii="Times New Roman" w:hAnsi="Times New Roman"/>
          <w:color w:val="1A1A1A"/>
          <w:sz w:val="28"/>
        </w:rPr>
        <w:t>;</w:t>
      </w:r>
    </w:p>
    <w:p w14:paraId="3F000000">
      <w:pPr>
        <w:spacing w:after="150" w:line="238" w:lineRule="atLeast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- 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>ОТЧЕТ о результатах р</w:t>
      </w:r>
      <w:r>
        <w:rPr>
          <w:rFonts w:ascii="Times New Roman" w:hAnsi="Times New Roman"/>
          <w:color w:val="242424"/>
          <w:sz w:val="28"/>
        </w:rPr>
        <w:t xml:space="preserve">аботы пассажирского транспорта </w:t>
      </w:r>
      <w:r>
        <w:rPr>
          <w:rFonts w:ascii="Times New Roman" w:hAnsi="Times New Roman"/>
          <w:color w:val="242424"/>
          <w:sz w:val="28"/>
        </w:rPr>
        <w:t xml:space="preserve">по муниципальным маршрутам регулярных перевозок  </w:t>
      </w:r>
      <w:r>
        <w:rPr>
          <w:rFonts w:ascii="Times New Roman" w:hAnsi="Times New Roman"/>
          <w:color w:val="1A1A1A"/>
          <w:sz w:val="28"/>
        </w:rPr>
        <w:t>по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видам перевозок и маршрутам (Приложение №2 к Порядку);</w:t>
      </w:r>
    </w:p>
    <w:p w14:paraId="40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2.3. В течение пяти рабочих дней со дня получения документов, указанных в пункте 2.2.,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Главный распорядитель осуществляет проверку документов и при наличии замечаний возвращает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на доработку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указанием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причин возврата 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нового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срока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предоставления.</w:t>
      </w:r>
    </w:p>
    <w:p w14:paraId="41000000">
      <w:pPr>
        <w:spacing w:after="0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Главный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распорядитель вправе запросить у получателя Субсидии </w:t>
      </w:r>
      <w:r>
        <w:rPr>
          <w:rFonts w:ascii="Times New Roman" w:hAnsi="Times New Roman"/>
          <w:color w:val="1A1A1A"/>
          <w:sz w:val="28"/>
        </w:rPr>
        <w:t>д</w:t>
      </w:r>
      <w:r>
        <w:rPr>
          <w:rFonts w:ascii="Times New Roman" w:hAnsi="Times New Roman"/>
          <w:color w:val="1A1A1A"/>
          <w:sz w:val="28"/>
        </w:rPr>
        <w:t>ополнительную информацию для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подтверждения сведений, содержащихся в отчетах.</w:t>
      </w:r>
    </w:p>
    <w:p w14:paraId="42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2.4. При нарушении сроков подачи документов, указанных в пункте </w:t>
      </w:r>
      <w:r>
        <w:rPr>
          <w:rFonts w:ascii="Times New Roman" w:hAnsi="Times New Roman"/>
          <w:color w:val="1A1A1A"/>
          <w:sz w:val="28"/>
        </w:rPr>
        <w:t>2</w:t>
      </w:r>
      <w:r>
        <w:rPr>
          <w:rFonts w:ascii="Times New Roman" w:hAnsi="Times New Roman"/>
          <w:color w:val="1A1A1A"/>
          <w:sz w:val="28"/>
        </w:rPr>
        <w:t>.2., несоответствии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представленных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получателем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документов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т</w:t>
      </w:r>
      <w:r>
        <w:rPr>
          <w:rFonts w:ascii="Times New Roman" w:hAnsi="Times New Roman"/>
          <w:color w:val="1A1A1A"/>
          <w:sz w:val="28"/>
        </w:rPr>
        <w:t>ребованиям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достоверности,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или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непредставление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(представление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полном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объеме)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указанных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документов,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Главный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распорядитель имеет право приостановить или отказать в предоставлении Субсидии.</w:t>
      </w:r>
    </w:p>
    <w:p w14:paraId="43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2.5. Субсидия перечисляется на расчетный счет получателя Субсидии, открытый в кредитной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организации, не позднее десяти рабочих дней после </w:t>
      </w:r>
      <w:r>
        <w:rPr>
          <w:rFonts w:ascii="Times New Roman" w:hAnsi="Times New Roman"/>
          <w:color w:val="1A1A1A"/>
          <w:sz w:val="28"/>
        </w:rPr>
        <w:t>принятия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положительного решения 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предоставлении Субсидии Главным распорядителем. Сумма Субсидии может быть перечислена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частями.</w:t>
      </w:r>
    </w:p>
    <w:p w14:paraId="44000000">
      <w:pPr>
        <w:spacing w:after="0"/>
        <w:ind w:firstLine="708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2.6. Размер Субсидии и порядок ее расчета</w:t>
      </w:r>
    </w:p>
    <w:p w14:paraId="45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2.6.1. Субсидия предоставляется в пределах средств, предусмотренных на эти цели Решением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Собрания Дергачевского муниципального района Саратовской области</w:t>
      </w:r>
      <w:r>
        <w:rPr>
          <w:rFonts w:ascii="Times New Roman" w:hAnsi="Times New Roman"/>
          <w:color w:val="1A1A1A"/>
          <w:sz w:val="28"/>
        </w:rPr>
        <w:t xml:space="preserve"> о местном бюджете </w:t>
      </w:r>
      <w:r>
        <w:rPr>
          <w:rFonts w:ascii="Times New Roman" w:hAnsi="Times New Roman"/>
          <w:color w:val="1A1A1A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color w:val="1A1A1A"/>
          <w:sz w:val="28"/>
        </w:rPr>
        <w:t xml:space="preserve"> на очередной финансовый год.</w:t>
      </w:r>
    </w:p>
    <w:p w14:paraId="46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2.6.2. Размер Субсидии </w:t>
      </w:r>
      <w:r>
        <w:rPr>
          <w:rFonts w:ascii="Times New Roman" w:hAnsi="Times New Roman"/>
          <w:color w:val="1A1A1A"/>
          <w:sz w:val="28"/>
        </w:rPr>
        <w:t xml:space="preserve">на возмещение затрат в связи с оказанием услуг по </w:t>
      </w:r>
      <w:r>
        <w:rPr>
          <w:rFonts w:ascii="Times New Roman" w:hAnsi="Times New Roman"/>
          <w:color w:val="1A1A1A"/>
          <w:sz w:val="28"/>
        </w:rPr>
        <w:t>пассажирским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перевозкам в городском автомобильном сообщении</w:t>
      </w:r>
      <w:r>
        <w:rPr>
          <w:rFonts w:ascii="Times New Roman" w:hAnsi="Times New Roman"/>
          <w:color w:val="1A1A1A"/>
          <w:sz w:val="28"/>
        </w:rPr>
        <w:t xml:space="preserve"> определяется </w:t>
      </w:r>
      <w:r>
        <w:rPr>
          <w:rFonts w:ascii="Times New Roman" w:hAnsi="Times New Roman"/>
          <w:color w:val="1A1A1A"/>
          <w:sz w:val="28"/>
        </w:rPr>
        <w:t xml:space="preserve">отчетом </w:t>
      </w:r>
      <w:r>
        <w:rPr>
          <w:rFonts w:ascii="Times New Roman" w:hAnsi="Times New Roman"/>
          <w:color w:val="242424"/>
          <w:sz w:val="28"/>
        </w:rPr>
        <w:t>о результатах работы пассажирского транспорта</w:t>
      </w:r>
      <w:r>
        <w:rPr>
          <w:rFonts w:ascii="Times New Roman" w:hAnsi="Times New Roman"/>
          <w:color w:val="242424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>по муниципальным</w:t>
      </w:r>
      <w:r>
        <w:rPr>
          <w:rFonts w:ascii="Times New Roman" w:hAnsi="Times New Roman"/>
          <w:color w:val="242424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 xml:space="preserve">маршрутам регулярных перевозок </w:t>
      </w:r>
      <w:r>
        <w:rPr>
          <w:rFonts w:ascii="Times New Roman" w:hAnsi="Times New Roman"/>
          <w:color w:val="242424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 видам</w:t>
      </w:r>
      <w:r>
        <w:rPr>
          <w:rFonts w:ascii="Times New Roman" w:hAnsi="Times New Roman"/>
          <w:color w:val="1A1A1A"/>
          <w:sz w:val="28"/>
        </w:rPr>
        <w:t xml:space="preserve"> перевозок и маршрутам</w:t>
      </w:r>
      <w:r>
        <w:rPr>
          <w:rFonts w:ascii="Times New Roman" w:hAnsi="Times New Roman"/>
          <w:color w:val="1A1A1A"/>
          <w:sz w:val="28"/>
        </w:rPr>
        <w:t>, но не может превышать 2</w:t>
      </w:r>
      <w:r>
        <w:rPr>
          <w:rFonts w:ascii="Times New Roman" w:hAnsi="Times New Roman"/>
          <w:color w:val="1A1A1A"/>
          <w:sz w:val="28"/>
        </w:rPr>
        <w:t>0</w:t>
      </w:r>
      <w:r>
        <w:rPr>
          <w:rFonts w:ascii="Times New Roman" w:hAnsi="Times New Roman"/>
          <w:color w:val="1A1A1A"/>
          <w:sz w:val="28"/>
        </w:rPr>
        <w:t xml:space="preserve">0 000 (двести </w:t>
      </w:r>
      <w:r>
        <w:rPr>
          <w:rFonts w:ascii="Times New Roman" w:hAnsi="Times New Roman"/>
          <w:color w:val="1A1A1A"/>
          <w:sz w:val="28"/>
        </w:rPr>
        <w:t>т</w:t>
      </w:r>
      <w:r>
        <w:rPr>
          <w:rFonts w:ascii="Times New Roman" w:hAnsi="Times New Roman"/>
          <w:color w:val="1A1A1A"/>
          <w:sz w:val="28"/>
        </w:rPr>
        <w:t>ысяч) рублей в месяц</w:t>
      </w:r>
      <w:r>
        <w:rPr>
          <w:rFonts w:ascii="Times New Roman" w:hAnsi="Times New Roman"/>
          <w:color w:val="1A1A1A"/>
          <w:sz w:val="28"/>
        </w:rPr>
        <w:t>.</w:t>
      </w:r>
      <w:r>
        <w:rPr>
          <w:rFonts w:ascii="Times New Roman" w:hAnsi="Times New Roman"/>
          <w:color w:val="1A1A1A"/>
          <w:sz w:val="28"/>
        </w:rPr>
        <w:t xml:space="preserve"> </w:t>
      </w:r>
    </w:p>
    <w:p w14:paraId="47000000">
      <w:pPr>
        <w:spacing w:after="0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Расходы по оказанию пассажирских перевозок принимаются в следующем составе:</w:t>
      </w:r>
      <w:r>
        <w:rPr>
          <w:rFonts w:ascii="Times New Roman" w:hAnsi="Times New Roman"/>
          <w:color w:val="1A1A1A"/>
          <w:sz w:val="28"/>
        </w:rPr>
        <w:t xml:space="preserve"> </w:t>
      </w:r>
    </w:p>
    <w:p w14:paraId="48000000">
      <w:pPr>
        <w:spacing w:after="0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заработной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платы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водителей,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кондукторов,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осуществляемых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перевозки</w:t>
      </w:r>
      <w:r>
        <w:rPr>
          <w:rFonts w:ascii="Times New Roman" w:hAnsi="Times New Roman"/>
          <w:color w:val="1A1A1A"/>
          <w:sz w:val="28"/>
        </w:rPr>
        <w:t xml:space="preserve"> 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пассажирском сообщении,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страховых взносов на заработную плату</w:t>
      </w:r>
      <w:r>
        <w:rPr>
          <w:rFonts w:ascii="Times New Roman" w:hAnsi="Times New Roman"/>
          <w:color w:val="1A1A1A"/>
          <w:sz w:val="28"/>
        </w:rPr>
        <w:t xml:space="preserve">, в расчет берется </w:t>
      </w:r>
      <w:r>
        <w:rPr>
          <w:rFonts w:ascii="Times New Roman" w:hAnsi="Times New Roman"/>
          <w:color w:val="1A1A1A"/>
          <w:sz w:val="28"/>
        </w:rPr>
        <w:t>размер оплаты труда</w:t>
      </w:r>
      <w:r>
        <w:rPr>
          <w:rFonts w:ascii="Times New Roman" w:hAnsi="Times New Roman"/>
          <w:color w:val="1A1A1A"/>
          <w:sz w:val="28"/>
        </w:rPr>
        <w:t>, установленный не ниже уровня августа 2024 года</w:t>
      </w:r>
      <w:r>
        <w:rPr>
          <w:rFonts w:ascii="Times New Roman" w:hAnsi="Times New Roman"/>
          <w:color w:val="1A1A1A"/>
          <w:sz w:val="28"/>
        </w:rPr>
        <w:t>;</w:t>
      </w:r>
    </w:p>
    <w:p w14:paraId="49000000">
      <w:pPr>
        <w:spacing w:after="0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стоимости автомобильного топлива;</w:t>
      </w:r>
    </w:p>
    <w:p w14:paraId="4A000000">
      <w:pPr>
        <w:spacing w:after="0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стоимости смазочных и прочих эксплуатационных материалов;</w:t>
      </w:r>
    </w:p>
    <w:p w14:paraId="4B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</w:p>
    <w:p w14:paraId="4C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Доходы от оплаты населением за проезд формируются исходя из действующих тарифов 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услуги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 перевозке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пассажиров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 багажа автомобильным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общественным транспортом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городских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маршрутах,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</w:t>
      </w:r>
      <w:r>
        <w:rPr>
          <w:rFonts w:ascii="Times New Roman" w:hAnsi="Times New Roman"/>
          <w:color w:val="1A1A1A"/>
          <w:sz w:val="28"/>
        </w:rPr>
        <w:t>твержденных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Правительством Саратовской </w:t>
      </w:r>
      <w:r>
        <w:rPr>
          <w:rFonts w:ascii="Times New Roman" w:hAnsi="Times New Roman"/>
          <w:color w:val="1A1A1A"/>
          <w:sz w:val="28"/>
        </w:rPr>
        <w:t>области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эффективности, тарифной политике.</w:t>
      </w:r>
    </w:p>
    <w:p w14:paraId="4D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2.6.3.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случае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превышения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фактически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произведенных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обоснованных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</w:t>
      </w:r>
      <w:r>
        <w:rPr>
          <w:rFonts w:ascii="Times New Roman" w:hAnsi="Times New Roman"/>
          <w:color w:val="1A1A1A"/>
          <w:sz w:val="28"/>
        </w:rPr>
        <w:t>асходов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эксплуатационной деятельности над размером Субсидии, утвержденным в порядке, установленном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п.п. 2.6.1., объем Субсидии </w:t>
      </w:r>
      <w:r>
        <w:rPr>
          <w:rFonts w:ascii="Times New Roman" w:hAnsi="Times New Roman"/>
          <w:color w:val="1A1A1A"/>
          <w:sz w:val="28"/>
        </w:rPr>
        <w:t xml:space="preserve">подлежит </w:t>
      </w:r>
      <w:r>
        <w:rPr>
          <w:rFonts w:ascii="Times New Roman" w:hAnsi="Times New Roman"/>
          <w:color w:val="1A1A1A"/>
          <w:sz w:val="28"/>
        </w:rPr>
        <w:t>перерасчету, в данном случае, получателю Субсидии необходимо предоставить ходатайство в Собрание Дергачевского муниципального района с приложением документов подтверждающих произведенные затраты и информацию об отсутствии задолженности по налогам и сборам в бюджетную систему Российской Федерации</w:t>
      </w:r>
      <w:r>
        <w:rPr>
          <w:rFonts w:ascii="Times New Roman" w:hAnsi="Times New Roman"/>
          <w:color w:val="1A1A1A"/>
          <w:sz w:val="28"/>
        </w:rPr>
        <w:t>.</w:t>
      </w:r>
    </w:p>
    <w:p w14:paraId="4E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2.6.4.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случае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если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фактически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произведенные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обоснованные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расходы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э</w:t>
      </w:r>
      <w:r>
        <w:rPr>
          <w:rFonts w:ascii="Times New Roman" w:hAnsi="Times New Roman"/>
          <w:color w:val="1A1A1A"/>
          <w:sz w:val="28"/>
        </w:rPr>
        <w:t>ксплуатационной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деятельности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менее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размера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утвержденного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установленном п.п. 2.6.1., Субсидия перечисляется в объеме фактических расходов.</w:t>
      </w:r>
    </w:p>
    <w:p w14:paraId="4F000000">
      <w:pPr>
        <w:spacing w:after="0"/>
        <w:ind w:firstLine="708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2.7. Условия и порядок заключения Соглашения</w:t>
      </w:r>
    </w:p>
    <w:p w14:paraId="50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2.7.1.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Предоставление Субсидии осуществляется на основании Соглашения установленной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формы, заключенного между Главным распорядителем и получателем Субсидии.</w:t>
      </w:r>
    </w:p>
    <w:p w14:paraId="51000000">
      <w:pPr>
        <w:spacing w:after="125" w:before="0" w:line="199" w:lineRule="atLeast"/>
        <w:ind w:firstLine="708"/>
        <w:jc w:val="both"/>
        <w:rPr>
          <w:color w:val="242424"/>
          <w:sz w:val="28"/>
        </w:rPr>
      </w:pPr>
      <w:r>
        <w:rPr>
          <w:color w:val="1A1A1A"/>
          <w:sz w:val="28"/>
        </w:rPr>
        <w:t>2.7.2.</w:t>
      </w:r>
      <w:r>
        <w:rPr>
          <w:color w:val="1A1A1A"/>
          <w:sz w:val="28"/>
        </w:rPr>
        <w:t xml:space="preserve"> </w:t>
      </w:r>
      <w:r>
        <w:rPr>
          <w:color w:val="242424"/>
          <w:sz w:val="28"/>
        </w:rPr>
        <w:t>Предприятие для заключения соглашения представляет в администрацию следующие документы:</w:t>
      </w:r>
    </w:p>
    <w:p w14:paraId="52000000">
      <w:pPr>
        <w:spacing w:after="125" w:before="0" w:line="199" w:lineRule="atLeast"/>
        <w:ind w:firstLine="284"/>
        <w:jc w:val="both"/>
        <w:rPr>
          <w:color w:val="242424"/>
          <w:sz w:val="28"/>
        </w:rPr>
      </w:pPr>
      <w:r>
        <w:rPr>
          <w:color w:val="242424"/>
          <w:sz w:val="28"/>
        </w:rPr>
        <w:t xml:space="preserve">- </w:t>
      </w:r>
      <w:r>
        <w:rPr>
          <w:color w:val="242424"/>
          <w:sz w:val="28"/>
        </w:rPr>
        <w:t>выписку из Единого государственного реестра юридических лиц;</w:t>
      </w:r>
    </w:p>
    <w:p w14:paraId="53000000">
      <w:pPr>
        <w:spacing w:after="125" w:before="0" w:line="199" w:lineRule="atLeast"/>
        <w:ind w:firstLine="284"/>
        <w:jc w:val="both"/>
        <w:rPr>
          <w:color w:val="242424"/>
          <w:sz w:val="28"/>
        </w:rPr>
      </w:pPr>
      <w:r>
        <w:rPr>
          <w:color w:val="242424"/>
          <w:sz w:val="28"/>
        </w:rPr>
        <w:t xml:space="preserve">- </w:t>
      </w:r>
      <w:r>
        <w:rPr>
          <w:color w:val="242424"/>
          <w:sz w:val="28"/>
        </w:rPr>
        <w:t>заверенную руководителем организации 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14:paraId="54000000">
      <w:pPr>
        <w:spacing w:after="125" w:before="0" w:line="199" w:lineRule="atLeast"/>
        <w:ind w:firstLine="284"/>
        <w:jc w:val="both"/>
        <w:rPr>
          <w:color w:val="242424"/>
          <w:sz w:val="28"/>
        </w:rPr>
      </w:pPr>
      <w:r>
        <w:rPr>
          <w:color w:val="242424"/>
          <w:sz w:val="28"/>
        </w:rPr>
        <w:t xml:space="preserve">- </w:t>
      </w:r>
      <w:r>
        <w:rPr>
          <w:color w:val="242424"/>
          <w:sz w:val="28"/>
        </w:rPr>
        <w:t>заверенную руководителем организации копию действующей лицензии на осуществление перевозки пассажиров;</w:t>
      </w:r>
    </w:p>
    <w:p w14:paraId="55000000">
      <w:pPr>
        <w:spacing w:after="125" w:before="0" w:line="199" w:lineRule="atLeast"/>
        <w:ind w:firstLine="284"/>
        <w:jc w:val="both"/>
        <w:rPr>
          <w:color w:val="242424"/>
          <w:sz w:val="28"/>
        </w:rPr>
      </w:pPr>
      <w:r>
        <w:rPr>
          <w:color w:val="242424"/>
          <w:sz w:val="28"/>
        </w:rPr>
        <w:t xml:space="preserve">- </w:t>
      </w:r>
      <w:r>
        <w:rPr>
          <w:color w:val="242424"/>
          <w:sz w:val="28"/>
        </w:rPr>
        <w:t>заверенную руководителем организации копию свидетельства о внесении записи в Единый государ</w:t>
      </w:r>
      <w:r>
        <w:rPr>
          <w:color w:val="242424"/>
          <w:sz w:val="28"/>
        </w:rPr>
        <w:t>ственный реестр юридических лиц.</w:t>
      </w:r>
    </w:p>
    <w:p w14:paraId="56000000">
      <w:pPr>
        <w:spacing w:after="125" w:before="0" w:line="199" w:lineRule="atLeast"/>
        <w:ind/>
        <w:jc w:val="both"/>
        <w:rPr>
          <w:color w:val="242424"/>
          <w:sz w:val="28"/>
        </w:rPr>
      </w:pPr>
      <w:r>
        <w:rPr>
          <w:color w:val="242424"/>
          <w:sz w:val="28"/>
        </w:rPr>
        <w:t>Предприятие несет ответственность за достоверность данных, представляемых в администрацию для получения субсидии, в соответствии с действующим законодательством.</w:t>
      </w:r>
    </w:p>
    <w:p w14:paraId="57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2.8. Субсидия предоставляется при соблюдении следующих условий:</w:t>
      </w:r>
    </w:p>
    <w:p w14:paraId="58000000">
      <w:pPr>
        <w:spacing w:after="0"/>
        <w:ind w:firstLine="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у получателя Субсидии должна отсутствовать просроченная задолженность по возврату 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соответствующий бюджет бюджетной системы Российской Федерации субсидий, бюджетных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инвестиций, предоставленных</w:t>
      </w:r>
      <w:r>
        <w:rPr>
          <w:rFonts w:ascii="Times New Roman" w:hAnsi="Times New Roman"/>
          <w:color w:val="1A1A1A"/>
          <w:sz w:val="28"/>
        </w:rPr>
        <w:t>,</w:t>
      </w:r>
      <w:r>
        <w:rPr>
          <w:rFonts w:ascii="Times New Roman" w:hAnsi="Times New Roman"/>
          <w:color w:val="1A1A1A"/>
          <w:sz w:val="28"/>
        </w:rPr>
        <w:t xml:space="preserve"> в том числе иными правовыми актами, и иная просроченная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задолженность перед соответствующим бюджетом бюджетной системы Российской Федерации;</w:t>
      </w:r>
    </w:p>
    <w:p w14:paraId="59000000">
      <w:pPr>
        <w:spacing w:after="0"/>
        <w:ind w:firstLine="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получатель Субсидии не должен находиться в процессе реорганизации, ликвидации,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банкротства и не должен иметь ограничения на осуществление хозяйственной деятельности;</w:t>
      </w:r>
    </w:p>
    <w:p w14:paraId="5A000000">
      <w:pPr>
        <w:spacing w:after="0"/>
        <w:ind w:firstLine="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 получатель Субсидии не должен являться юридическим иностранным юридическим лицом,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 также российским юридическим лицом, в уставном (складочном) капитале которых доля участия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иностранных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юридических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лиц,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м</w:t>
      </w:r>
      <w:r>
        <w:rPr>
          <w:rFonts w:ascii="Times New Roman" w:hAnsi="Times New Roman"/>
          <w:color w:val="1A1A1A"/>
          <w:sz w:val="28"/>
        </w:rPr>
        <w:t>естом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регистрации</w:t>
      </w:r>
      <w:r>
        <w:rPr>
          <w:rFonts w:ascii="Times New Roman" w:hAnsi="Times New Roman"/>
          <w:color w:val="1A1A1A"/>
          <w:sz w:val="28"/>
        </w:rPr>
        <w:t>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которых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является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государство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или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территория,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включенные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 утверждаемый Министерством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финансов Российской Федерации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перечень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государств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территорий,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предоставляющий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льготный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налоговый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режим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налогообложения и (или) не предусматривающих раскрытия и предоставления информации при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проведении финансовых операций (оффшорные</w:t>
      </w:r>
      <w:r>
        <w:rPr>
          <w:rFonts w:ascii="Times New Roman" w:hAnsi="Times New Roman"/>
          <w:color w:val="1A1A1A"/>
          <w:sz w:val="28"/>
        </w:rPr>
        <w:t xml:space="preserve"> зоны) в отношении таких юридических лиц, 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совокупности превышает 50 процентов;</w:t>
      </w:r>
    </w:p>
    <w:p w14:paraId="5B000000">
      <w:pPr>
        <w:spacing w:after="0"/>
        <w:ind w:firstLine="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получатель Субсидии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не должен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получать средства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из соответствующего бюджета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бюджетной системы Российской Федерации в соответствии с иными нормативными правовыми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актами, муниципальными правовыми актами на цели, указанные в пункте 1.2 настоящего Порядка;</w:t>
      </w:r>
    </w:p>
    <w:p w14:paraId="5C000000">
      <w:pPr>
        <w:spacing w:after="0"/>
        <w:ind w:firstLine="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-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получатель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обязан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вести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раздельный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бухгалтерский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учет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>идам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осуществляемых пассажирских перевозок и другим видам деятельности;</w:t>
      </w:r>
    </w:p>
    <w:p w14:paraId="5D000000">
      <w:pPr>
        <w:spacing w:after="0"/>
        <w:ind w:firstLine="708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2.9. Периодичность перечисления Субсидии </w:t>
      </w:r>
      <w:r>
        <w:rPr>
          <w:rFonts w:ascii="Times New Roman" w:hAnsi="Times New Roman"/>
          <w:color w:val="1A1A1A"/>
          <w:sz w:val="28"/>
        </w:rPr>
        <w:t>-</w:t>
      </w:r>
      <w:r>
        <w:rPr>
          <w:rFonts w:ascii="Times New Roman" w:hAnsi="Times New Roman"/>
          <w:color w:val="1A1A1A"/>
          <w:sz w:val="28"/>
        </w:rPr>
        <w:t xml:space="preserve"> ежемесячно.</w:t>
      </w:r>
    </w:p>
    <w:p w14:paraId="5E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3</w:t>
      </w:r>
      <w:r>
        <w:rPr>
          <w:rFonts w:ascii="Times New Roman" w:hAnsi="Times New Roman"/>
          <w:color w:val="1A1A1A"/>
          <w:sz w:val="28"/>
        </w:rPr>
        <w:t xml:space="preserve">. </w:t>
      </w:r>
      <w:r>
        <w:rPr>
          <w:rFonts w:ascii="Times New Roman" w:hAnsi="Times New Roman"/>
          <w:color w:val="1A1A1A"/>
          <w:sz w:val="28"/>
        </w:rPr>
        <w:t>Главный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распорядитель</w:t>
      </w:r>
      <w:r>
        <w:rPr>
          <w:rFonts w:ascii="Times New Roman" w:hAnsi="Times New Roman"/>
          <w:color w:val="1A1A1A"/>
          <w:sz w:val="28"/>
        </w:rPr>
        <w:t xml:space="preserve"> и</w:t>
      </w:r>
      <w:r>
        <w:rPr>
          <w:rFonts w:ascii="Times New Roman" w:hAnsi="Times New Roman"/>
          <w:color w:val="1A1A1A"/>
          <w:sz w:val="28"/>
        </w:rPr>
        <w:t>меет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право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устанавливать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показатель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</w:t>
      </w:r>
      <w:r>
        <w:rPr>
          <w:rFonts w:ascii="Times New Roman" w:hAnsi="Times New Roman"/>
          <w:color w:val="1A1A1A"/>
          <w:sz w:val="28"/>
        </w:rPr>
        <w:t>езультативности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использования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Субсидии, определять порядок, сроки и формы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представления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получателем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 отчетности о достижении показателей.</w:t>
      </w:r>
    </w:p>
    <w:p w14:paraId="5F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4</w:t>
      </w:r>
      <w:r>
        <w:rPr>
          <w:rFonts w:ascii="Times New Roman" w:hAnsi="Times New Roman"/>
          <w:color w:val="1A1A1A"/>
          <w:sz w:val="28"/>
        </w:rPr>
        <w:t>.</w:t>
      </w:r>
      <w:r>
        <w:rPr>
          <w:rFonts w:ascii="Times New Roman" w:hAnsi="Times New Roman"/>
          <w:color w:val="1A1A1A"/>
          <w:sz w:val="28"/>
        </w:rPr>
        <w:t xml:space="preserve"> Осуществление контроля соблюдения условий, целей и порядка предоставления Субсидии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 ответственность за их нарушение.</w:t>
      </w:r>
    </w:p>
    <w:p w14:paraId="60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4.1. Главным распорядителем и уполномоченным органом муниципального финансового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контроля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 обязательном порядке проводится проверка соблюдения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условий, целей и порядка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предоставления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</w:t>
      </w:r>
      <w:r>
        <w:rPr>
          <w:rFonts w:ascii="Times New Roman" w:hAnsi="Times New Roman"/>
          <w:color w:val="1A1A1A"/>
          <w:sz w:val="28"/>
        </w:rPr>
        <w:t>оответствии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настоящим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Порядком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действующим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законодательством.</w:t>
      </w:r>
    </w:p>
    <w:p w14:paraId="61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4.2. В случае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выявления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нарушения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получателем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условий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</w:t>
      </w:r>
      <w:r>
        <w:rPr>
          <w:rFonts w:ascii="Times New Roman" w:hAnsi="Times New Roman"/>
          <w:color w:val="1A1A1A"/>
          <w:sz w:val="28"/>
        </w:rPr>
        <w:t>редоставления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Субсидии, указанных в п.2.2, настоящего Порядка, либо установления факта предоставления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ложных либо намеренно искаженных сведений, Главный распорядитель имеет право отказать 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предоставлении Субсидии.</w:t>
      </w:r>
    </w:p>
    <w:p w14:paraId="62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4.3. При несоблюдении условий, указанных в п.2.8, настоящего Порядка, Субсидия подлежит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возврату в бюджет </w:t>
      </w:r>
      <w:r>
        <w:rPr>
          <w:rFonts w:ascii="Times New Roman" w:hAnsi="Times New Roman"/>
          <w:color w:val="1A1A1A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color w:val="1A1A1A"/>
          <w:sz w:val="28"/>
        </w:rPr>
        <w:t xml:space="preserve"> 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основании требования Главного распорядителя, в котором указываются следующие реквизиты: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</w:t>
      </w:r>
      <w:r>
        <w:rPr>
          <w:rFonts w:ascii="Times New Roman" w:hAnsi="Times New Roman"/>
          <w:color w:val="1A1A1A"/>
          <w:sz w:val="28"/>
        </w:rPr>
        <w:t>снование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возврата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</w:t>
      </w:r>
      <w:r>
        <w:rPr>
          <w:rFonts w:ascii="Times New Roman" w:hAnsi="Times New Roman"/>
          <w:color w:val="1A1A1A"/>
          <w:sz w:val="28"/>
        </w:rPr>
        <w:t>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</w:t>
      </w:r>
      <w:r>
        <w:rPr>
          <w:rFonts w:ascii="Times New Roman" w:hAnsi="Times New Roman"/>
          <w:color w:val="1A1A1A"/>
          <w:sz w:val="28"/>
        </w:rPr>
        <w:t>умма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подлежащая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возврату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реквизиты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для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перечисления Субсидии. Возврат Субсидии должен быть произведен в течение 10 рабочих дней с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момента получения </w:t>
      </w:r>
      <w:r>
        <w:rPr>
          <w:rFonts w:ascii="Times New Roman" w:hAnsi="Times New Roman"/>
          <w:color w:val="1A1A1A"/>
          <w:sz w:val="28"/>
        </w:rPr>
        <w:t>т</w:t>
      </w:r>
      <w:r>
        <w:rPr>
          <w:rFonts w:ascii="Times New Roman" w:hAnsi="Times New Roman"/>
          <w:color w:val="1A1A1A"/>
          <w:sz w:val="28"/>
        </w:rPr>
        <w:t>ребования.</w:t>
      </w:r>
    </w:p>
    <w:p w14:paraId="63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4.4. По итогам текущего финансового года в случае образования положительного результата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финансово - экономической деятельности получателя Субсидии, неиспользованные в отчетном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финансовом году остатки средств Субсидии,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предоставленной из бюджета </w:t>
      </w:r>
      <w:r>
        <w:rPr>
          <w:rFonts w:ascii="Times New Roman" w:hAnsi="Times New Roman"/>
          <w:color w:val="1A1A1A"/>
          <w:sz w:val="28"/>
        </w:rPr>
        <w:t xml:space="preserve">Дергачевского муниципального района </w:t>
      </w:r>
      <w:r>
        <w:rPr>
          <w:rFonts w:ascii="Times New Roman" w:hAnsi="Times New Roman"/>
          <w:color w:val="1A1A1A"/>
          <w:sz w:val="28"/>
        </w:rPr>
        <w:t>С</w:t>
      </w:r>
      <w:r>
        <w:rPr>
          <w:rFonts w:ascii="Times New Roman" w:hAnsi="Times New Roman"/>
          <w:color w:val="1A1A1A"/>
          <w:sz w:val="28"/>
        </w:rPr>
        <w:t>аратовской области</w:t>
      </w:r>
      <w:r>
        <w:rPr>
          <w:rFonts w:ascii="Times New Roman" w:hAnsi="Times New Roman"/>
          <w:color w:val="1A1A1A"/>
          <w:sz w:val="28"/>
        </w:rPr>
        <w:t>, подлежат возврату в доход местного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бюджета. Возврат осуществляется в течение 30 рабочих дней следующего финансового года 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основании уведомления Главного распорядителя. В уведомлении </w:t>
      </w:r>
      <w:r>
        <w:rPr>
          <w:rFonts w:ascii="Times New Roman" w:hAnsi="Times New Roman"/>
          <w:color w:val="1A1A1A"/>
          <w:sz w:val="28"/>
        </w:rPr>
        <w:t xml:space="preserve"> у</w:t>
      </w:r>
      <w:r>
        <w:rPr>
          <w:rFonts w:ascii="Times New Roman" w:hAnsi="Times New Roman"/>
          <w:color w:val="1A1A1A"/>
          <w:sz w:val="28"/>
        </w:rPr>
        <w:t>казывается размер Субсидии,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подлежащий возврату и реквизиты для перечисления Субсидии в бюджет </w:t>
      </w:r>
      <w:r>
        <w:rPr>
          <w:rFonts w:ascii="Times New Roman" w:hAnsi="Times New Roman"/>
          <w:color w:val="1A1A1A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color w:val="1A1A1A"/>
          <w:sz w:val="28"/>
        </w:rPr>
        <w:t>.</w:t>
      </w:r>
    </w:p>
    <w:p w14:paraId="6400000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4.5.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При отказе от добровольного возврата Субсидии в случаях, указанных в п.4.3 и п.4.4.,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Субсидия взыскивается в судебном порядке в соответствии с законодательством Российской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Федерации.</w:t>
      </w:r>
    </w:p>
    <w:p w14:paraId="65000000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4.6. На рассмотрение в Собрание Дергачевского муниципального района может быть вынесено ходатайство получателя Субсидии о возмещении </w:t>
      </w:r>
      <w:r>
        <w:rPr>
          <w:rFonts w:ascii="Times New Roman" w:hAnsi="Times New Roman"/>
          <w:color w:val="1A1A1A"/>
          <w:sz w:val="28"/>
        </w:rPr>
        <w:t>затрат в связи с оказанием услуг по осуществлению пассажирских перевозок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автомобильным транспортом в городском автомобильном сообщении, не компенсированных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доходами от перевозки пассажиров</w:t>
      </w:r>
      <w:r>
        <w:rPr>
          <w:rFonts w:ascii="Times New Roman" w:hAnsi="Times New Roman"/>
          <w:color w:val="1A1A1A"/>
          <w:sz w:val="28"/>
        </w:rPr>
        <w:t xml:space="preserve"> за предыдущи</w:t>
      </w:r>
      <w:r>
        <w:rPr>
          <w:rFonts w:ascii="Times New Roman" w:hAnsi="Times New Roman"/>
          <w:color w:val="1A1A1A"/>
          <w:sz w:val="28"/>
        </w:rPr>
        <w:t>й</w:t>
      </w:r>
      <w:r>
        <w:rPr>
          <w:rFonts w:ascii="Times New Roman" w:hAnsi="Times New Roman"/>
          <w:color w:val="1A1A1A"/>
          <w:sz w:val="28"/>
        </w:rPr>
        <w:t xml:space="preserve"> период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2024 год</w:t>
      </w:r>
      <w:r>
        <w:rPr>
          <w:rFonts w:ascii="Times New Roman" w:hAnsi="Times New Roman"/>
          <w:color w:val="1A1A1A"/>
          <w:sz w:val="28"/>
        </w:rPr>
        <w:t>а</w:t>
      </w:r>
      <w:r>
        <w:rPr>
          <w:rFonts w:ascii="Times New Roman" w:hAnsi="Times New Roman"/>
          <w:color w:val="1A1A1A"/>
          <w:sz w:val="28"/>
        </w:rPr>
        <w:t>.</w:t>
      </w:r>
      <w:r>
        <w:rPr>
          <w:rFonts w:ascii="Times New Roman" w:hAnsi="Times New Roman"/>
          <w:color w:val="1A1A1A"/>
          <w:sz w:val="28"/>
        </w:rPr>
        <w:t xml:space="preserve"> При положительном заключении Собрания Дергачевского муниципального района, в решение о бюджете на соответствующий финансовый год вносятся изменения</w:t>
      </w:r>
      <w:r>
        <w:rPr>
          <w:rFonts w:ascii="Times New Roman" w:hAnsi="Times New Roman"/>
          <w:color w:val="1A1A1A"/>
          <w:sz w:val="28"/>
        </w:rPr>
        <w:t>. С получателем Субсидии заключается дополнительное Соглашение.</w:t>
      </w:r>
    </w:p>
    <w:p w14:paraId="66000000">
      <w:pPr>
        <w:spacing w:after="0"/>
        <w:ind w:firstLine="708"/>
        <w:rPr>
          <w:rFonts w:ascii="Times New Roman" w:hAnsi="Times New Roman"/>
          <w:color w:val="1A1A1A"/>
          <w:sz w:val="28"/>
        </w:rPr>
      </w:pPr>
    </w:p>
    <w:p w14:paraId="67000000">
      <w:pPr>
        <w:spacing w:after="0"/>
        <w:ind/>
        <w:rPr>
          <w:rFonts w:ascii="Times New Roman" w:hAnsi="Times New Roman"/>
          <w:color w:val="1A1A1A"/>
          <w:sz w:val="28"/>
        </w:rPr>
      </w:pPr>
    </w:p>
    <w:p w14:paraId="68000000">
      <w:pPr>
        <w:spacing w:after="0"/>
        <w:ind/>
        <w:rPr>
          <w:rFonts w:ascii="Times New Roman" w:hAnsi="Times New Roman"/>
          <w:color w:val="1A1A1A"/>
          <w:sz w:val="28"/>
        </w:rPr>
      </w:pPr>
    </w:p>
    <w:p w14:paraId="69000000">
      <w:pPr>
        <w:spacing w:after="0"/>
        <w:ind/>
        <w:rPr>
          <w:rFonts w:ascii="Times New Roman" w:hAnsi="Times New Roman"/>
          <w:color w:val="1A1A1A"/>
          <w:sz w:val="28"/>
        </w:rPr>
      </w:pPr>
    </w:p>
    <w:p w14:paraId="6A000000">
      <w:pPr>
        <w:spacing w:after="0"/>
        <w:ind/>
        <w:rPr>
          <w:rFonts w:ascii="Times New Roman" w:hAnsi="Times New Roman"/>
          <w:color w:val="1A1A1A"/>
          <w:sz w:val="28"/>
        </w:rPr>
      </w:pPr>
    </w:p>
    <w:p w14:paraId="6B000000">
      <w:pPr>
        <w:spacing w:after="0"/>
        <w:ind/>
        <w:rPr>
          <w:rFonts w:ascii="Times New Roman" w:hAnsi="Times New Roman"/>
          <w:color w:val="1A1A1A"/>
          <w:sz w:val="28"/>
        </w:rPr>
      </w:pPr>
    </w:p>
    <w:p w14:paraId="6C000000">
      <w:pPr>
        <w:spacing w:after="0"/>
        <w:ind/>
        <w:rPr>
          <w:rFonts w:ascii="Times New Roman" w:hAnsi="Times New Roman"/>
          <w:color w:val="1A1A1A"/>
          <w:sz w:val="28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</w:p>
    <w:p w14:paraId="6E000000">
      <w:pPr>
        <w:spacing w:after="0" w:line="240" w:lineRule="auto"/>
        <w:ind/>
        <w:rPr>
          <w:color w:val="1A1A1A"/>
          <w:sz w:val="23"/>
        </w:rPr>
      </w:pPr>
    </w:p>
    <w:p w14:paraId="6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Приложение №1 к Порядку</w:t>
      </w:r>
    </w:p>
    <w:p w14:paraId="70000000">
      <w:pPr>
        <w:ind/>
        <w:jc w:val="both"/>
        <w:rPr>
          <w:rFonts w:ascii="Calibri" w:hAnsi="Calibri"/>
          <w:sz w:val="28"/>
        </w:rPr>
      </w:pPr>
    </w:p>
    <w:p w14:paraId="71000000">
      <w:pPr>
        <w:widowControl w:val="0"/>
        <w:spacing w:after="38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</w:t>
      </w:r>
    </w:p>
    <w:p w14:paraId="72000000">
      <w:pPr>
        <w:widowControl w:val="0"/>
        <w:tabs>
          <w:tab w:leader="none" w:pos="6869" w:val="left"/>
          <w:tab w:leader="underscore" w:pos="7344" w:val="left"/>
          <w:tab w:leader="underscore" w:pos="8716" w:val="left"/>
        </w:tabs>
        <w:spacing w:after="254" w:line="240" w:lineRule="exact"/>
        <w:ind/>
        <w:jc w:val="both"/>
        <w:rPr>
          <w:rFonts w:ascii="Times New Roman" w:hAnsi="Times New Roman"/>
          <w:sz w:val="28"/>
        </w:rPr>
      </w:pPr>
    </w:p>
    <w:p w14:paraId="73000000">
      <w:pPr>
        <w:widowControl w:val="0"/>
        <w:tabs>
          <w:tab w:leader="none" w:pos="6869" w:val="left"/>
          <w:tab w:leader="underscore" w:pos="7344" w:val="left"/>
          <w:tab w:leader="underscore" w:pos="8716" w:val="left"/>
        </w:tabs>
        <w:spacing w:after="254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р.п. Дергачи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74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 Администрация Дергачевского муниципального района Саратовской области, являющаяся главным распорядителем средств бюджета (далее - ГРБС), в лице Главы Дергачевского муниципального района Саратовской области С.Н. </w:t>
      </w:r>
      <w:r>
        <w:rPr>
          <w:sz w:val="28"/>
        </w:rPr>
        <w:t>Мурзакова</w:t>
      </w:r>
      <w:r>
        <w:rPr>
          <w:sz w:val="28"/>
        </w:rPr>
        <w:t>, действующего на основании Устава</w:t>
      </w:r>
      <w:r>
        <w:rPr>
          <w:b w:val="1"/>
          <w:i w:val="1"/>
          <w:color w:val="000000"/>
          <w:sz w:val="28"/>
          <w:highlight w:val="white"/>
        </w:rPr>
        <w:t>,</w:t>
      </w:r>
      <w:r>
        <w:rPr>
          <w:sz w:val="28"/>
        </w:rPr>
        <w:t xml:space="preserve"> с одной стороны и </w:t>
      </w:r>
      <w:r>
        <w:rPr>
          <w:sz w:val="28"/>
        </w:rPr>
        <w:t xml:space="preserve">_______________________________ </w:t>
      </w:r>
      <w:r>
        <w:rPr>
          <w:sz w:val="28"/>
        </w:rPr>
        <w:t>в лице</w:t>
      </w:r>
      <w:r>
        <w:rPr>
          <w:sz w:val="28"/>
        </w:rPr>
        <w:t xml:space="preserve">  _____________________________________________</w:t>
      </w:r>
      <w:r>
        <w:rPr>
          <w:sz w:val="28"/>
        </w:rPr>
        <w:t>,</w:t>
      </w:r>
      <w:r>
        <w:rPr>
          <w:sz w:val="28"/>
        </w:rPr>
        <w:t xml:space="preserve"> д</w:t>
      </w:r>
      <w:r>
        <w:rPr>
          <w:sz w:val="28"/>
        </w:rPr>
        <w:t>ействующего 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__________________</w:t>
      </w:r>
      <w:r>
        <w:rPr>
          <w:sz w:val="28"/>
        </w:rPr>
        <w:t>, именуемое в</w:t>
      </w:r>
      <w:r>
        <w:rPr>
          <w:sz w:val="28"/>
        </w:rPr>
        <w:t xml:space="preserve"> </w:t>
      </w:r>
      <w:r>
        <w:rPr>
          <w:sz w:val="28"/>
        </w:rPr>
        <w:t>дальнейшем «Получатель субсидии», с другой стороны, заключили настоящее соглашение о нижеследующем:</w:t>
      </w:r>
    </w:p>
    <w:p w14:paraId="75000000">
      <w:pPr>
        <w:widowControl w:val="0"/>
        <w:tabs>
          <w:tab w:leader="none" w:pos="3887" w:val="left"/>
        </w:tabs>
        <w:spacing w:after="267" w:line="274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76000000">
      <w:pPr>
        <w:widowControl w:val="0"/>
        <w:tabs>
          <w:tab w:leader="none" w:pos="3887" w:val="left"/>
        </w:tabs>
        <w:spacing w:after="267" w:line="274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Предмет Соглашения</w:t>
      </w:r>
    </w:p>
    <w:p w14:paraId="77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 xml:space="preserve"> 1.1. Предметом настоящего Соглашения является предоставление субсидии</w:t>
      </w:r>
      <w:r>
        <w:rPr>
          <w:rFonts w:ascii="Times New Roman" w:hAnsi="Times New Roman"/>
          <w:sz w:val="28"/>
        </w:rPr>
        <w:t xml:space="preserve"> ________________________________________________________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color w:val="1A1A1A"/>
          <w:sz w:val="28"/>
        </w:rPr>
        <w:t xml:space="preserve"> возмещение</w:t>
      </w: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затрат в связи с оказанием услуг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</w:t>
      </w:r>
      <w:r>
        <w:rPr>
          <w:rFonts w:ascii="Times New Roman" w:hAnsi="Times New Roman"/>
          <w:color w:val="1A1A1A"/>
          <w:sz w:val="28"/>
        </w:rPr>
        <w:t>о осуществлению пассажирских перевозок</w:t>
      </w:r>
      <w:r>
        <w:rPr>
          <w:rFonts w:ascii="Times New Roman" w:hAnsi="Times New Roman"/>
          <w:sz w:val="28"/>
        </w:rPr>
        <w:t>.</w:t>
      </w:r>
    </w:p>
    <w:p w14:paraId="79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</w:p>
    <w:p w14:paraId="7A000000">
      <w:pPr>
        <w:widowControl w:val="0"/>
        <w:tabs>
          <w:tab w:leader="none" w:pos="3887" w:val="left"/>
        </w:tabs>
        <w:spacing w:after="237" w:line="27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Права и обязанности</w:t>
      </w:r>
    </w:p>
    <w:p w14:paraId="7B000000">
      <w:pPr>
        <w:widowControl w:val="0"/>
        <w:tabs>
          <w:tab w:leader="none" w:pos="567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- Администрация) обязуется:</w:t>
      </w:r>
    </w:p>
    <w:p w14:paraId="7C000000">
      <w:pPr>
        <w:widowControl w:val="0"/>
        <w:tabs>
          <w:tab w:leader="none" w:pos="567" w:val="left"/>
          <w:tab w:leader="none" w:pos="1415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2.1.1. </w:t>
      </w:r>
      <w:r>
        <w:rPr>
          <w:rFonts w:ascii="Times New Roman" w:hAnsi="Times New Roman"/>
          <w:sz w:val="28"/>
        </w:rPr>
        <w:t>Осуществлять перечисление субсидии на расчетный счет Получателя субсидии в соответствии с разделом 3 настоящего Соглашения.</w:t>
      </w:r>
    </w:p>
    <w:p w14:paraId="7D000000">
      <w:pPr>
        <w:widowControl w:val="0"/>
        <w:tabs>
          <w:tab w:leader="none" w:pos="567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>Администрация имеет право:</w:t>
      </w:r>
    </w:p>
    <w:p w14:paraId="7E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z w:val="28"/>
        </w:rPr>
        <w:t>Проводить проверки соблюдения Получателем субсидии условий, устан</w:t>
      </w:r>
      <w:r>
        <w:rPr>
          <w:rFonts w:ascii="Times New Roman" w:hAnsi="Times New Roman"/>
          <w:sz w:val="28"/>
        </w:rPr>
        <w:t>овленных настоящим Соглашением.</w:t>
      </w:r>
    </w:p>
    <w:p w14:paraId="7F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</w:t>
      </w:r>
      <w:r>
        <w:rPr>
          <w:rFonts w:ascii="Times New Roman" w:hAnsi="Times New Roman"/>
          <w:sz w:val="28"/>
        </w:rPr>
        <w:t>Осуществлять проверки целевого использования Получателем субсидии, полученной в рамках настоящего Соглашения, а также соответствия представленных отчетов и фактического исполнения.</w:t>
      </w:r>
    </w:p>
    <w:p w14:paraId="80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2.2.3. </w:t>
      </w:r>
      <w:r>
        <w:rPr>
          <w:rFonts w:ascii="Times New Roman" w:hAnsi="Times New Roman"/>
          <w:sz w:val="28"/>
        </w:rPr>
        <w:t>Запрашивать от Получателя субсидии необходимую дополнительную информацию, связанную с реа</w:t>
      </w:r>
      <w:r>
        <w:rPr>
          <w:rFonts w:ascii="Times New Roman" w:hAnsi="Times New Roman"/>
          <w:sz w:val="28"/>
        </w:rPr>
        <w:t>лизацией настоящего Соглашения.</w:t>
      </w:r>
    </w:p>
    <w:p w14:paraId="81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2.2.4. </w:t>
      </w:r>
      <w:r>
        <w:rPr>
          <w:rFonts w:ascii="Times New Roman" w:hAnsi="Times New Roman"/>
          <w:sz w:val="28"/>
        </w:rPr>
        <w:t>Требовать возврат сре</w:t>
      </w:r>
      <w:r>
        <w:rPr>
          <w:rFonts w:ascii="Times New Roman" w:hAnsi="Times New Roman"/>
          <w:sz w:val="28"/>
        </w:rPr>
        <w:t>дств пр</w:t>
      </w:r>
      <w:r>
        <w:rPr>
          <w:rFonts w:ascii="Times New Roman" w:hAnsi="Times New Roman"/>
          <w:sz w:val="28"/>
        </w:rPr>
        <w:t>и установлении факта нецелевого использования Получателем субсидии.</w:t>
      </w:r>
    </w:p>
    <w:p w14:paraId="82000000">
      <w:pPr>
        <w:widowControl w:val="0"/>
        <w:tabs>
          <w:tab w:leader="none" w:pos="567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>Получатель субсидии обязуется:</w:t>
      </w:r>
    </w:p>
    <w:p w14:paraId="83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</w:t>
      </w:r>
      <w:r>
        <w:rPr>
          <w:rFonts w:ascii="Times New Roman" w:hAnsi="Times New Roman"/>
          <w:sz w:val="28"/>
        </w:rPr>
        <w:t>Осуществлять использование субсидии по целевому назначению.</w:t>
      </w:r>
      <w:r>
        <w:rPr>
          <w:rFonts w:ascii="Times New Roman" w:hAnsi="Times New Roman"/>
          <w:sz w:val="28"/>
        </w:rPr>
        <w:t xml:space="preserve"> Предоставлять в администрацию отчет о целевом использовании субсидии в срок до 30 дней с момента перечисления субсидии на расчетный счет Получателя субсидии.</w:t>
      </w:r>
    </w:p>
    <w:p w14:paraId="84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</w:t>
      </w:r>
      <w:r>
        <w:rPr>
          <w:rFonts w:ascii="Times New Roman" w:hAnsi="Times New Roman"/>
          <w:sz w:val="28"/>
        </w:rPr>
        <w:t xml:space="preserve">Осуществить возврат в бюджет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14:paraId="85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наличия по состоянию на конец текущего финансового года остатка средств, выделенных в соответствии с настоящим Соглашением, в установленные Порядком сроки возвращать неи</w:t>
      </w:r>
      <w:r>
        <w:rPr>
          <w:rFonts w:ascii="Times New Roman" w:hAnsi="Times New Roman"/>
          <w:sz w:val="28"/>
        </w:rPr>
        <w:t>спользованные денежные средства</w:t>
      </w:r>
    </w:p>
    <w:p w14:paraId="86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изменения платежных реквизитов незамедлительно уведомлять Главного распорядителя бюджетных средств путем направления соответствующего письменного извещения, подписанного уполномоченным лицом.</w:t>
      </w:r>
    </w:p>
    <w:p w14:paraId="87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Обязательными условиями для предоставления Субсидии являются согласие Получателя на осуществление Администрацией соблюдения условий, целей и порядка предоставления субсидий.</w:t>
      </w:r>
    </w:p>
    <w:p w14:paraId="88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89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Порядок расчета и перечисления субсидии</w:t>
      </w:r>
    </w:p>
    <w:p w14:paraId="8A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8B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Субсидия по настоящему Соглашению предоставляется в пределах бюджетных ассигнований, предусмотренных в бюджете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текущий год и плановый период.</w:t>
      </w:r>
    </w:p>
    <w:p w14:paraId="8C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Субсидия предоставляется за период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____________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  <w:u w:val="single"/>
        </w:rPr>
        <w:t>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г.</w:t>
      </w:r>
    </w:p>
    <w:p w14:paraId="8D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sz w:val="28"/>
        </w:rPr>
        <w:t>в размере</w:t>
      </w:r>
      <w:r>
        <w:rPr>
          <w:sz w:val="28"/>
        </w:rPr>
        <w:t xml:space="preserve"> _______</w:t>
      </w:r>
      <w:r>
        <w:rPr>
          <w:sz w:val="28"/>
        </w:rPr>
        <w:t>_</w:t>
      </w:r>
      <w:r>
        <w:rPr>
          <w:sz w:val="28"/>
        </w:rPr>
        <w:tab/>
      </w:r>
      <w:r>
        <w:rPr>
          <w:sz w:val="28"/>
        </w:rPr>
        <w:t>(</w:t>
      </w:r>
      <w:r>
        <w:rPr>
          <w:sz w:val="28"/>
        </w:rPr>
        <w:t>___________________</w:t>
      </w:r>
      <w:r>
        <w:rPr>
          <w:sz w:val="28"/>
        </w:rPr>
        <w:t xml:space="preserve">_____________________) </w:t>
      </w:r>
      <w:r>
        <w:rPr>
          <w:sz w:val="28"/>
        </w:rPr>
        <w:t>рублей</w:t>
      </w:r>
      <w:r>
        <w:rPr>
          <w:sz w:val="28"/>
        </w:rPr>
        <w:t xml:space="preserve"> на _____________________________________________(цели)</w:t>
      </w:r>
      <w:r>
        <w:rPr>
          <w:sz w:val="28"/>
        </w:rPr>
        <w:t>.</w:t>
      </w:r>
    </w:p>
    <w:p w14:paraId="8E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Перечисление субсидии производится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31.12.202</w:t>
      </w:r>
      <w:r>
        <w:rPr>
          <w:rFonts w:ascii="Times New Roman" w:hAnsi="Times New Roman"/>
          <w:sz w:val="28"/>
          <w:u w:val="single"/>
        </w:rPr>
        <w:t xml:space="preserve">    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>.</w:t>
      </w:r>
    </w:p>
    <w:p w14:paraId="8F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Ответственность сторон</w:t>
      </w:r>
    </w:p>
    <w:p w14:paraId="90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14:paraId="91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14:paraId="92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субсидии в бесспорном порядке возвращает денежные средства в случаях и размерах, определенных подпунктами 2.3.3 и 2.3.4 пункта 2.3 раздела 2 настоящего Соглашения.</w:t>
      </w:r>
    </w:p>
    <w:p w14:paraId="93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94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Сроки действия </w:t>
      </w:r>
      <w:r>
        <w:rPr>
          <w:rFonts w:ascii="Times New Roman" w:hAnsi="Times New Roman"/>
          <w:b w:val="1"/>
          <w:sz w:val="28"/>
        </w:rPr>
        <w:t>Соглашения</w:t>
      </w:r>
    </w:p>
    <w:p w14:paraId="95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96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Соглашение вступает в силу со дня его подписания Сторонами и действует до полного исполнения Сторонами своих обязательств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  <w:u w:val="single"/>
        </w:rPr>
        <w:t xml:space="preserve">_____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z w:val="28"/>
        </w:rPr>
        <w:t>.</w:t>
      </w:r>
    </w:p>
    <w:p w14:paraId="97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</w:p>
    <w:p w14:paraId="98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9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</w:p>
    <w:p w14:paraId="9A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14:paraId="9B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9C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Соглашение составлено в двух экземплярах, имеющих </w:t>
      </w:r>
      <w:r>
        <w:rPr>
          <w:rFonts w:ascii="Times New Roman" w:hAnsi="Times New Roman"/>
          <w:sz w:val="28"/>
        </w:rPr>
        <w:t>одинаковую</w:t>
      </w:r>
      <w:r>
        <w:rPr>
          <w:rFonts w:ascii="Times New Roman" w:hAnsi="Times New Roman"/>
          <w:sz w:val="28"/>
        </w:rPr>
        <w:t xml:space="preserve"> юридическую сипу, по одному экземпляру для каждой из сторон.</w:t>
      </w:r>
    </w:p>
    <w:p w14:paraId="9D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9E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Юридические адреса и банковские реквизиты сторон </w:t>
      </w:r>
    </w:p>
    <w:p w14:paraId="9F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9"/>
        <w:gridCol w:w="5069"/>
      </w:tblGrid>
      <w:tr>
        <w:tc>
          <w:tcPr>
            <w:tcW w:type="dxa" w:w="5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</w:t>
            </w:r>
          </w:p>
        </w:tc>
        <w:tc>
          <w:tcPr>
            <w:tcW w:type="dxa" w:w="5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Получатель субсидии</w:t>
            </w:r>
          </w:p>
        </w:tc>
      </w:tr>
      <w:tr>
        <w:tc>
          <w:tcPr>
            <w:tcW w:type="dxa" w:w="5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A3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A4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A5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A6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A7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5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A9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AA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AB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rPr>
          <w:sz w:val="2"/>
        </w:rPr>
      </w:pPr>
      <w:r>
        <w:rPr>
          <w:rFonts w:ascii="Times New Roman" w:hAnsi="Times New Roman"/>
          <w:b w:val="1"/>
          <w:sz w:val="28"/>
        </w:rPr>
        <w:t xml:space="preserve">МП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8"/>
        </w:rPr>
        <w:t>МП</w:t>
      </w:r>
    </w:p>
    <w:p w14:paraId="AC000000">
      <w:pPr>
        <w:spacing w:after="150" w:line="238" w:lineRule="atLeast"/>
        <w:ind/>
        <w:jc w:val="right"/>
        <w:rPr>
          <w:rFonts w:ascii="Arial" w:hAnsi="Arial"/>
          <w:color w:val="242424"/>
          <w:sz w:val="20"/>
        </w:rPr>
      </w:pPr>
      <w:r>
        <w:rPr>
          <w:rFonts w:ascii="Arial" w:hAnsi="Arial"/>
          <w:color w:val="242424"/>
          <w:sz w:val="20"/>
        </w:rPr>
        <w:t>П</w:t>
      </w:r>
      <w:r>
        <w:rPr>
          <w:rFonts w:ascii="Arial" w:hAnsi="Arial"/>
          <w:color w:val="242424"/>
          <w:sz w:val="20"/>
        </w:rPr>
        <w:t>риложение № 2 к Порядку</w:t>
      </w:r>
    </w:p>
    <w:p w14:paraId="AD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</w:p>
    <w:p w14:paraId="AE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</w:p>
    <w:p w14:paraId="AF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</w:p>
    <w:p w14:paraId="B0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  <w:r>
        <w:rPr>
          <w:rFonts w:ascii="Arial" w:hAnsi="Arial"/>
          <w:color w:val="242424"/>
          <w:sz w:val="20"/>
        </w:rPr>
        <w:t>ОТЧЕТ</w:t>
      </w:r>
    </w:p>
    <w:p w14:paraId="B1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  <w:r>
        <w:rPr>
          <w:rFonts w:ascii="Arial" w:hAnsi="Arial"/>
          <w:color w:val="242424"/>
          <w:sz w:val="20"/>
        </w:rPr>
        <w:t>о результатах работы пассажирского транспорта</w:t>
      </w:r>
      <w:r>
        <w:rPr>
          <w:rFonts w:ascii="Arial" w:hAnsi="Arial"/>
          <w:color w:val="242424"/>
          <w:sz w:val="20"/>
        </w:rPr>
        <w:t xml:space="preserve"> </w:t>
      </w:r>
      <w:r>
        <w:rPr>
          <w:rFonts w:ascii="Arial" w:hAnsi="Arial"/>
          <w:color w:val="242424"/>
          <w:sz w:val="20"/>
        </w:rPr>
        <w:t>по муниципальным</w:t>
      </w:r>
      <w:r>
        <w:rPr>
          <w:rFonts w:ascii="Arial" w:hAnsi="Arial"/>
          <w:color w:val="242424"/>
          <w:sz w:val="20"/>
        </w:rPr>
        <w:t xml:space="preserve"> </w:t>
      </w:r>
      <w:r>
        <w:rPr>
          <w:rFonts w:ascii="Arial" w:hAnsi="Arial"/>
          <w:color w:val="242424"/>
          <w:sz w:val="20"/>
        </w:rPr>
        <w:t xml:space="preserve">маршрутам регулярных перевозок </w:t>
      </w:r>
    </w:p>
    <w:p w14:paraId="B2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  <w:r>
        <w:rPr>
          <w:rFonts w:ascii="Arial" w:hAnsi="Arial"/>
          <w:color w:val="242424"/>
          <w:sz w:val="20"/>
        </w:rPr>
        <w:t>по _______________________________________________</w:t>
      </w:r>
    </w:p>
    <w:p w14:paraId="B3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  <w:r>
        <w:rPr>
          <w:rFonts w:ascii="Arial" w:hAnsi="Arial"/>
          <w:color w:val="242424"/>
          <w:sz w:val="20"/>
        </w:rPr>
        <w:t>(наименование предприятия)</w:t>
      </w:r>
    </w:p>
    <w:p w14:paraId="B4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  <w:r>
        <w:rPr>
          <w:rFonts w:ascii="Arial" w:hAnsi="Arial"/>
          <w:color w:val="242424"/>
          <w:sz w:val="20"/>
        </w:rPr>
        <w:t>за __________________________ 20_____ г.</w:t>
      </w:r>
    </w:p>
    <w:p w14:paraId="B5000000">
      <w:pPr>
        <w:spacing w:after="150" w:line="238" w:lineRule="atLeast"/>
        <w:ind/>
        <w:jc w:val="center"/>
        <w:rPr>
          <w:rFonts w:ascii="Arial" w:hAnsi="Arial"/>
          <w:color w:val="242424"/>
          <w:sz w:val="20"/>
        </w:rPr>
      </w:pPr>
      <w:r>
        <w:rPr>
          <w:rFonts w:ascii="Arial" w:hAnsi="Arial"/>
          <w:color w:val="242424"/>
          <w:sz w:val="20"/>
        </w:rPr>
        <w:t>(с нарастающим итогом)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09"/>
        <w:gridCol w:w="743"/>
        <w:gridCol w:w="743"/>
        <w:gridCol w:w="903"/>
        <w:gridCol w:w="903"/>
        <w:gridCol w:w="903"/>
        <w:gridCol w:w="1181"/>
        <w:gridCol w:w="1120"/>
      </w:tblGrid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B6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B7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Всего</w:t>
            </w:r>
          </w:p>
          <w:p w14:paraId="B8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по муниципальным маршрутам регулярных перевозок по регулируемым тарифам</w:t>
            </w: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B9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1. Эксплуатационные показатели:</w:t>
            </w:r>
          </w:p>
          <w:p w14:paraId="BA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1.1. Количество автобусов (шт.)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BB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BC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1.2. Пассажиропоток (тыс. чел.)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BD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BE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1.3. Среднесписочная численность работников (чел.)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BF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0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в том числе водители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1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2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1.4. Объем перевозок (пробег тыс. км)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3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4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2. Расходы, всего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5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6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в том числе:</w:t>
            </w:r>
          </w:p>
          <w:p w14:paraId="C7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 xml:space="preserve">2.1. Заработная плата 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8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9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2.2. Отчисления на зарплату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A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B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2.3. Горюче-смазочные материалы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C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D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2.4. Износ автошин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E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CF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2.5. Капитальный и текущий ремонт подвижного состава</w:t>
            </w:r>
            <w:r>
              <w:rPr>
                <w:rFonts w:ascii="Arial" w:hAnsi="Arial"/>
                <w:color w:val="242424"/>
                <w:sz w:val="20"/>
              </w:rPr>
              <w:t xml:space="preserve"> (затраты на приобретение запасных частей и расходных </w:t>
            </w:r>
            <w:r>
              <w:rPr>
                <w:rFonts w:ascii="Arial" w:hAnsi="Arial"/>
                <w:color w:val="242424"/>
                <w:sz w:val="20"/>
              </w:rPr>
              <w:t>материалов)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0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1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3. Доходы, всего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2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3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в том числе:</w:t>
            </w:r>
          </w:p>
          <w:p w14:paraId="D4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3.1. Доходы от пассажирских перевозок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5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6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3.2. Внереализационные доходы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7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63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8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4. Убытки (п. 3 - п. 2)</w:t>
            </w:r>
          </w:p>
        </w:tc>
        <w:tc>
          <w:tcPr>
            <w:tcW w:type="dxa" w:w="3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9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3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A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Руководитель предприятия</w:t>
            </w:r>
          </w:p>
        </w:tc>
        <w:tc>
          <w:tcPr>
            <w:tcW w:type="dxa" w:w="14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B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____________</w:t>
            </w:r>
          </w:p>
        </w:tc>
        <w:tc>
          <w:tcPr>
            <w:tcW w:type="dxa" w:w="27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C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_______________________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D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E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3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DF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  <w:tc>
          <w:tcPr>
            <w:tcW w:type="dxa" w:w="14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0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(подпись)</w:t>
            </w:r>
          </w:p>
        </w:tc>
        <w:tc>
          <w:tcPr>
            <w:tcW w:type="dxa" w:w="27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1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(расшифровка подписи)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2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3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3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4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Главный бухгалтер</w:t>
            </w:r>
          </w:p>
        </w:tc>
        <w:tc>
          <w:tcPr>
            <w:tcW w:type="dxa" w:w="1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5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____________</w:t>
            </w:r>
          </w:p>
        </w:tc>
        <w:tc>
          <w:tcPr>
            <w:tcW w:type="dxa" w:w="29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6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_______________________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7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3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8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  <w:tc>
          <w:tcPr>
            <w:tcW w:type="dxa" w:w="1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9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(подпись)</w:t>
            </w:r>
          </w:p>
        </w:tc>
        <w:tc>
          <w:tcPr>
            <w:tcW w:type="dxa" w:w="29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A000000">
            <w:pPr>
              <w:spacing w:after="150" w:line="238" w:lineRule="atLeast"/>
              <w:ind/>
              <w:jc w:val="center"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(расшифровка подписи)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B000000">
            <w:pPr>
              <w:spacing w:after="0" w:line="240" w:lineRule="auto"/>
              <w:ind/>
              <w:rPr>
                <w:rFonts w:ascii="Arial" w:hAnsi="Arial"/>
                <w:color w:val="151515"/>
                <w:sz w:val="20"/>
              </w:rPr>
            </w:pPr>
          </w:p>
        </w:tc>
      </w:tr>
      <w:tr>
        <w:tc>
          <w:tcPr>
            <w:tcW w:type="dxa" w:w="838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0"/>
              <w:left w:type="dxa" w:w="75"/>
              <w:bottom w:type="dxa" w:w="150"/>
              <w:right w:type="dxa" w:w="75"/>
            </w:tcMar>
            <w:vAlign w:val="center"/>
          </w:tcPr>
          <w:p w14:paraId="EC000000">
            <w:pPr>
              <w:spacing w:after="150" w:line="238" w:lineRule="atLeast"/>
              <w:ind/>
              <w:rPr>
                <w:rFonts w:ascii="Arial" w:hAnsi="Arial"/>
                <w:color w:val="242424"/>
                <w:sz w:val="20"/>
              </w:rPr>
            </w:pPr>
            <w:r>
              <w:rPr>
                <w:rFonts w:ascii="Arial" w:hAnsi="Arial"/>
                <w:color w:val="242424"/>
                <w:sz w:val="20"/>
              </w:rPr>
              <w:t>М.П.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AFE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EE000000">
      <w:pPr>
        <w:rPr>
          <w:b w:val="1"/>
          <w:sz w:val="28"/>
        </w:rPr>
      </w:pPr>
    </w:p>
    <w:p w14:paraId="EF000000">
      <w:pPr>
        <w:rPr>
          <w:b w:val="1"/>
          <w:sz w:val="28"/>
        </w:rPr>
      </w:pPr>
    </w:p>
    <w:p w14:paraId="F0000000">
      <w:pPr>
        <w:rPr>
          <w:b w:val="1"/>
          <w:sz w:val="28"/>
        </w:rPr>
      </w:pPr>
    </w:p>
    <w:p w14:paraId="F1000000">
      <w:pPr>
        <w:rPr>
          <w:b w:val="1"/>
          <w:sz w:val="28"/>
        </w:rPr>
      </w:pPr>
    </w:p>
    <w:p w14:paraId="F2000000">
      <w:pPr>
        <w:rPr>
          <w:b w:val="1"/>
          <w:sz w:val="28"/>
        </w:rPr>
      </w:pPr>
    </w:p>
    <w:p w14:paraId="F3000000">
      <w:pPr>
        <w:rPr>
          <w:b w:val="1"/>
          <w:sz w:val="28"/>
        </w:rPr>
      </w:pPr>
    </w:p>
    <w:p w14:paraId="F4000000">
      <w:pPr>
        <w:rPr>
          <w:b w:val="1"/>
          <w:sz w:val="28"/>
        </w:rPr>
      </w:pPr>
    </w:p>
    <w:p w14:paraId="F5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sectPr>
      <w:pgSz w:h="16838" w:w="11906"/>
      <w:pgMar w:bottom="567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paragraph"/>
    <w:basedOn w:val="Style_2"/>
    <w:link w:val="Style_3_ch"/>
    <w:pPr>
      <w:spacing w:afterAutospacing="on" w:beforeAutospacing="on"/>
      <w:ind/>
    </w:pPr>
  </w:style>
  <w:style w:styleId="Style_3_ch" w:type="character">
    <w:name w:val="paragraph"/>
    <w:basedOn w:val="Style_2_ch"/>
    <w:link w:val="Style_3"/>
  </w:style>
  <w:style w:styleId="Style_4" w:type="paragraph">
    <w:name w:val="normaltextrun"/>
    <w:basedOn w:val="Style_5"/>
    <w:link w:val="Style_4_ch"/>
  </w:style>
  <w:style w:styleId="Style_4_ch" w:type="character">
    <w:name w:val="normaltextrun"/>
    <w:basedOn w:val="Style_5_ch"/>
    <w:link w:val="Style_4"/>
  </w:style>
  <w:style w:styleId="Style_6" w:type="paragraph">
    <w:name w:val="toc 2"/>
    <w:next w:val="Style_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Body Text 2"/>
    <w:basedOn w:val="Style_2"/>
    <w:link w:val="Style_7_ch"/>
    <w:pPr>
      <w:ind/>
      <w:jc w:val="both"/>
    </w:pPr>
  </w:style>
  <w:style w:styleId="Style_7_ch" w:type="character">
    <w:name w:val="Body Text 2"/>
    <w:basedOn w:val="Style_2_ch"/>
    <w:link w:val="Style_7"/>
  </w:style>
  <w:style w:styleId="Style_8" w:type="paragraph">
    <w:name w:val="toc 4"/>
    <w:next w:val="Style_2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2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Normal (Web)"/>
    <w:basedOn w:val="Style_2"/>
    <w:link w:val="Style_12_ch"/>
  </w:style>
  <w:style w:styleId="Style_12_ch" w:type="character">
    <w:name w:val="Normal (Web)"/>
    <w:basedOn w:val="Style_2_ch"/>
    <w:link w:val="Style_12"/>
  </w:style>
  <w:style w:styleId="Style_1" w:type="paragraph">
    <w:name w:val="heading 9"/>
    <w:basedOn w:val="Style_2"/>
    <w:next w:val="Style_2"/>
    <w:link w:val="Style_1_ch"/>
    <w:uiPriority w:val="9"/>
    <w:qFormat/>
    <w:pPr>
      <w:keepNext w:val="1"/>
      <w:ind/>
      <w:jc w:val="center"/>
      <w:outlineLvl w:val="8"/>
    </w:pPr>
    <w:rPr>
      <w:b w:val="1"/>
      <w:sz w:val="44"/>
    </w:rPr>
  </w:style>
  <w:style w:styleId="Style_1_ch" w:type="character">
    <w:name w:val="heading 9"/>
    <w:basedOn w:val="Style_2_ch"/>
    <w:link w:val="Style_1"/>
    <w:rPr>
      <w:b w:val="1"/>
      <w:sz w:val="44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voice"/>
    <w:basedOn w:val="Style_2"/>
    <w:link w:val="Style_15_ch"/>
    <w:pPr>
      <w:spacing w:afterAutospacing="on" w:beforeAutospacing="on"/>
      <w:ind/>
    </w:pPr>
  </w:style>
  <w:style w:styleId="Style_15_ch" w:type="character">
    <w:name w:val="voice"/>
    <w:basedOn w:val="Style_2_ch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Body Text"/>
    <w:basedOn w:val="Style_2"/>
    <w:link w:val="Style_21_ch"/>
    <w:pPr>
      <w:spacing w:after="120"/>
      <w:ind/>
    </w:pPr>
  </w:style>
  <w:style w:styleId="Style_21_ch" w:type="character">
    <w:name w:val="Body Text"/>
    <w:basedOn w:val="Style_2_ch"/>
    <w:link w:val="Style_21"/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2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spellingerror"/>
    <w:basedOn w:val="Style_5"/>
    <w:link w:val="Style_25_ch"/>
  </w:style>
  <w:style w:styleId="Style_25_ch" w:type="character">
    <w:name w:val="spellingerror"/>
    <w:basedOn w:val="Style_5_ch"/>
    <w:link w:val="Style_25"/>
  </w:style>
  <w:style w:styleId="Style_26" w:type="paragraph">
    <w:basedOn w:val="Style_2"/>
    <w:next w:val="Style_12"/>
    <w:link w:val="Style_26_ch"/>
    <w:semiHidden w:val="1"/>
    <w:unhideWhenUsed w:val="1"/>
    <w:pPr>
      <w:spacing w:afterAutospacing="on" w:beforeAutospacing="on"/>
      <w:ind/>
    </w:pPr>
  </w:style>
  <w:style w:styleId="Style_26_ch" w:type="character">
    <w:basedOn w:val="Style_2_ch"/>
    <w:link w:val="Style_26"/>
    <w:semiHidden w:val="1"/>
    <w:unhideWhenUsed w:val="1"/>
  </w:style>
  <w:style w:styleId="Style_27" w:type="paragraph">
    <w:name w:val="toc 5"/>
    <w:next w:val="Style_2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No Spacing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No Spacing"/>
    <w:link w:val="Style_28"/>
    <w:rPr>
      <w:rFonts w:ascii="Calibri" w:hAnsi="Calibri"/>
    </w:rPr>
  </w:style>
  <w:style w:styleId="Style_29" w:type="paragraph">
    <w:name w:val="Subtitle"/>
    <w:next w:val="Style_2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2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next w:val="Style_2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Emphasis"/>
    <w:basedOn w:val="Style_5"/>
    <w:link w:val="Style_33_ch"/>
    <w:rPr>
      <w:i w:val="1"/>
    </w:rPr>
  </w:style>
  <w:style w:styleId="Style_33_ch" w:type="character">
    <w:name w:val="Emphasis"/>
    <w:basedOn w:val="Style_5_ch"/>
    <w:link w:val="Style_33"/>
    <w:rPr>
      <w:i w:val="1"/>
    </w:rPr>
  </w:style>
  <w:style w:styleId="Style_34" w:type="paragraph">
    <w:name w:val="List Paragraph"/>
    <w:basedOn w:val="Style_2"/>
    <w:link w:val="Style_34_ch"/>
    <w:pPr>
      <w:ind w:firstLine="0" w:left="720"/>
      <w:contextualSpacing w:val="1"/>
    </w:pPr>
  </w:style>
  <w:style w:styleId="Style_34_ch" w:type="character">
    <w:name w:val="List Paragraph"/>
    <w:basedOn w:val="Style_2_ch"/>
    <w:link w:val="Style_34"/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2024-09-25T05:49:08Z</dcterms:modified>
</cp:coreProperties>
</file>