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A7" w:rsidRDefault="008C12A7" w:rsidP="008C12A7">
      <w:pPr>
        <w:pStyle w:val="10"/>
        <w:keepNext/>
        <w:keepLines/>
        <w:shd w:val="clear" w:color="auto" w:fill="auto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8C12A7" w:rsidRDefault="008C12A7" w:rsidP="008C12A7">
      <w:pPr>
        <w:spacing w:line="288" w:lineRule="auto"/>
        <w:jc w:val="center"/>
        <w:rPr>
          <w:rFonts w:eastAsia="Calibri"/>
          <w:b/>
          <w:sz w:val="28"/>
          <w:szCs w:val="28"/>
        </w:rPr>
      </w:pPr>
      <w:bookmarkStart w:id="0" w:name="bookmark1"/>
      <w:r>
        <w:rPr>
          <w:b/>
          <w:sz w:val="28"/>
          <w:szCs w:val="28"/>
        </w:rPr>
        <w:t xml:space="preserve">по результатам внешней проверки годового отчета об исполнении бюджета </w:t>
      </w:r>
      <w:r>
        <w:rPr>
          <w:rStyle w:val="a4"/>
          <w:sz w:val="28"/>
          <w:szCs w:val="28"/>
        </w:rPr>
        <w:t>Октябрьского муниципального образования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Дергачевского</w:t>
      </w:r>
      <w:proofErr w:type="spellEnd"/>
      <w:r>
        <w:rPr>
          <w:rFonts w:eastAsia="Calibri"/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за 2025 год</w:t>
      </w:r>
      <w:bookmarkEnd w:id="0"/>
    </w:p>
    <w:p w:rsidR="008C12A7" w:rsidRPr="00E27C9A" w:rsidRDefault="008C12A7" w:rsidP="008C12A7">
      <w:pPr>
        <w:spacing w:line="288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р. п. Дергачи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</w:t>
      </w:r>
      <w:bookmarkStart w:id="1" w:name="_GoBack"/>
      <w:bookmarkEnd w:id="1"/>
      <w:r>
        <w:rPr>
          <w:rFonts w:eastAsia="Calibri"/>
          <w:sz w:val="28"/>
          <w:szCs w:val="28"/>
        </w:rPr>
        <w:t>15 апреля 2026</w:t>
      </w:r>
      <w:r w:rsidRPr="00E27C9A">
        <w:rPr>
          <w:rFonts w:eastAsia="Calibri"/>
          <w:sz w:val="28"/>
          <w:szCs w:val="28"/>
        </w:rPr>
        <w:t xml:space="preserve"> года</w:t>
      </w:r>
    </w:p>
    <w:p w:rsidR="008C12A7" w:rsidRDefault="008C12A7" w:rsidP="008C12A7">
      <w:pPr>
        <w:tabs>
          <w:tab w:val="left" w:pos="0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E27C9A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соответствии с п. 3</w:t>
      </w:r>
      <w:r w:rsidRPr="009457F1">
        <w:rPr>
          <w:rFonts w:eastAsia="Calibri"/>
          <w:sz w:val="28"/>
          <w:szCs w:val="28"/>
        </w:rPr>
        <w:t xml:space="preserve"> ч. </w:t>
      </w:r>
      <w:r w:rsidRPr="009457F1">
        <w:rPr>
          <w:rFonts w:eastAsia="Calibri"/>
          <w:sz w:val="28"/>
          <w:szCs w:val="28"/>
          <w:lang w:val="en-US"/>
        </w:rPr>
        <w:t>I</w:t>
      </w:r>
      <w:r w:rsidRPr="009457F1">
        <w:rPr>
          <w:rFonts w:eastAsia="Calibri"/>
          <w:sz w:val="28"/>
          <w:szCs w:val="28"/>
        </w:rPr>
        <w:t xml:space="preserve"> плана работы Контрольно-счетного органа </w:t>
      </w:r>
      <w:proofErr w:type="spellStart"/>
      <w:r w:rsidRPr="009457F1">
        <w:rPr>
          <w:rFonts w:eastAsia="Calibri"/>
          <w:sz w:val="28"/>
          <w:szCs w:val="28"/>
        </w:rPr>
        <w:t>Дерг</w:t>
      </w:r>
      <w:r w:rsidRPr="009457F1">
        <w:rPr>
          <w:rFonts w:eastAsia="Calibri"/>
          <w:sz w:val="28"/>
          <w:szCs w:val="28"/>
        </w:rPr>
        <w:t>а</w:t>
      </w:r>
      <w:r w:rsidRPr="009457F1">
        <w:rPr>
          <w:rFonts w:eastAsia="Calibri"/>
          <w:sz w:val="28"/>
          <w:szCs w:val="28"/>
        </w:rPr>
        <w:t>чевско</w:t>
      </w:r>
      <w:r>
        <w:rPr>
          <w:rFonts w:eastAsia="Calibri"/>
          <w:sz w:val="28"/>
          <w:szCs w:val="28"/>
        </w:rPr>
        <w:t>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на 2026</w:t>
      </w:r>
      <w:r w:rsidRPr="009457F1">
        <w:rPr>
          <w:rFonts w:eastAsia="Calibri"/>
          <w:sz w:val="28"/>
          <w:szCs w:val="28"/>
        </w:rPr>
        <w:t xml:space="preserve"> год </w:t>
      </w:r>
      <w:r>
        <w:rPr>
          <w:rFonts w:eastAsia="Calibri"/>
          <w:sz w:val="28"/>
          <w:szCs w:val="28"/>
        </w:rPr>
        <w:t xml:space="preserve">временно </w:t>
      </w:r>
      <w:proofErr w:type="spellStart"/>
      <w:r>
        <w:rPr>
          <w:rFonts w:eastAsia="Calibri"/>
          <w:sz w:val="28"/>
          <w:szCs w:val="28"/>
        </w:rPr>
        <w:t>исполгяющей</w:t>
      </w:r>
      <w:proofErr w:type="spellEnd"/>
      <w:r>
        <w:rPr>
          <w:rFonts w:eastAsia="Calibri"/>
          <w:sz w:val="28"/>
          <w:szCs w:val="28"/>
        </w:rPr>
        <w:t xml:space="preserve"> обязанности председателя</w:t>
      </w:r>
      <w:r w:rsidRPr="009457F1">
        <w:rPr>
          <w:rFonts w:eastAsia="Calibri"/>
          <w:sz w:val="28"/>
          <w:szCs w:val="28"/>
        </w:rPr>
        <w:t xml:space="preserve"> контрольно-счётного органа </w:t>
      </w:r>
      <w:proofErr w:type="spellStart"/>
      <w:r w:rsidRPr="009457F1">
        <w:rPr>
          <w:rFonts w:eastAsia="Calibri"/>
          <w:sz w:val="28"/>
          <w:szCs w:val="28"/>
        </w:rPr>
        <w:t>Дергаче</w:t>
      </w:r>
      <w:r w:rsidRPr="009457F1">
        <w:rPr>
          <w:rFonts w:eastAsia="Calibri"/>
          <w:sz w:val="28"/>
          <w:szCs w:val="28"/>
        </w:rPr>
        <w:t>в</w:t>
      </w:r>
      <w:r w:rsidRPr="009457F1">
        <w:rPr>
          <w:rFonts w:eastAsia="Calibri"/>
          <w:sz w:val="28"/>
          <w:szCs w:val="28"/>
        </w:rPr>
        <w:t>ского</w:t>
      </w:r>
      <w:proofErr w:type="spellEnd"/>
      <w:r w:rsidRPr="009457F1">
        <w:rPr>
          <w:rFonts w:eastAsia="Calibri"/>
          <w:sz w:val="28"/>
          <w:szCs w:val="28"/>
        </w:rPr>
        <w:t xml:space="preserve"> муниципального района </w:t>
      </w:r>
      <w:r>
        <w:rPr>
          <w:rFonts w:eastAsia="Calibri"/>
          <w:sz w:val="28"/>
          <w:szCs w:val="28"/>
        </w:rPr>
        <w:t xml:space="preserve">Зотовой Л.В. </w:t>
      </w:r>
      <w:r w:rsidRPr="009457F1">
        <w:rPr>
          <w:rFonts w:eastAsia="Calibri"/>
          <w:sz w:val="28"/>
          <w:szCs w:val="28"/>
        </w:rPr>
        <w:t>проведена проверка годов</w:t>
      </w:r>
      <w:r>
        <w:rPr>
          <w:rFonts w:eastAsia="Calibri"/>
          <w:sz w:val="28"/>
          <w:szCs w:val="28"/>
        </w:rPr>
        <w:t>ого</w:t>
      </w:r>
      <w:r w:rsidRPr="009457F1">
        <w:rPr>
          <w:rFonts w:eastAsia="Calibri"/>
          <w:sz w:val="28"/>
          <w:szCs w:val="28"/>
        </w:rPr>
        <w:t xml:space="preserve"> отчет</w:t>
      </w:r>
      <w:r>
        <w:rPr>
          <w:rFonts w:eastAsia="Calibri"/>
          <w:sz w:val="28"/>
          <w:szCs w:val="28"/>
        </w:rPr>
        <w:t>а</w:t>
      </w:r>
      <w:r w:rsidRPr="009457F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 исполн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нии бюджета Октябрьского муниципального образования за 2025 год</w:t>
      </w:r>
      <w:r w:rsidRPr="00C8732A">
        <w:rPr>
          <w:rFonts w:eastAsia="Calibri"/>
          <w:sz w:val="28"/>
          <w:szCs w:val="28"/>
        </w:rPr>
        <w:t xml:space="preserve">. </w:t>
      </w:r>
      <w:r>
        <w:rPr>
          <w:sz w:val="28"/>
          <w:szCs w:val="28"/>
        </w:rPr>
        <w:t>Срок провед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проверки: с 1 апреля 2026 по 15</w:t>
      </w:r>
      <w:r w:rsidRPr="00C8732A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2026</w:t>
      </w:r>
      <w:r w:rsidRPr="00C8732A">
        <w:rPr>
          <w:sz w:val="28"/>
          <w:szCs w:val="28"/>
        </w:rPr>
        <w:t xml:space="preserve"> года.</w:t>
      </w:r>
    </w:p>
    <w:p w:rsidR="008C12A7" w:rsidRDefault="008C12A7" w:rsidP="008C12A7">
      <w:pPr>
        <w:autoSpaceDE w:val="0"/>
        <w:autoSpaceDN w:val="0"/>
        <w:adjustRightInd w:val="0"/>
        <w:spacing w:line="288" w:lineRule="auto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Заключение по результатам внешней проверки </w:t>
      </w:r>
      <w:r>
        <w:rPr>
          <w:bCs/>
          <w:iCs/>
          <w:sz w:val="28"/>
          <w:szCs w:val="28"/>
        </w:rPr>
        <w:t xml:space="preserve">отчётности </w:t>
      </w:r>
      <w:r>
        <w:rPr>
          <w:rFonts w:eastAsia="Calibri"/>
          <w:sz w:val="28"/>
          <w:szCs w:val="28"/>
        </w:rPr>
        <w:t xml:space="preserve">об исполнении бюджета </w:t>
      </w:r>
      <w:r w:rsidRPr="009B4DF8">
        <w:rPr>
          <w:rStyle w:val="a4"/>
          <w:b w:val="0"/>
          <w:sz w:val="28"/>
          <w:szCs w:val="28"/>
        </w:rPr>
        <w:t>Октябрьского</w:t>
      </w:r>
      <w:r>
        <w:rPr>
          <w:rFonts w:eastAsia="Calibri"/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подготовлено Контрольно-счетным органом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в соответствии с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ваниями статьи 264.4 Бюджетного кодекса Российской Федерации. </w:t>
      </w:r>
    </w:p>
    <w:p w:rsidR="008C12A7" w:rsidRDefault="008C12A7" w:rsidP="008C12A7">
      <w:pPr>
        <w:autoSpaceDE w:val="0"/>
        <w:autoSpaceDN w:val="0"/>
        <w:adjustRightInd w:val="0"/>
        <w:spacing w:line="288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Основы порядка составления бюджетной отчётности и проведения внешней проверки отчётов об исполнении бюджетов Российской Федерации установлены статьями 264.2 и 264.4 БК РФ.</w:t>
      </w:r>
    </w:p>
    <w:p w:rsidR="008C12A7" w:rsidRDefault="008C12A7" w:rsidP="008C12A7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Анализ форм бюджетной отчетности осуществлялся в рамках порядка её составления, а оценка на основании обобщенных показателей содержащихся в отчетности путем суммирования одноименных показателей и исключения в уст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новленном Приказом Минфина РФ от 28 декабря 2010 г. №191н "Об утверждении Инструкции о порядке составления и представления годовой, квартальной и м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сячной отчетности об исполнении бюджетов бюджетной системы Российской Ф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дерации" (далее – Приказ </w:t>
      </w:r>
      <w:r>
        <w:rPr>
          <w:sz w:val="28"/>
          <w:szCs w:val="28"/>
        </w:rPr>
        <w:t>№191н) порядке</w:t>
      </w:r>
      <w:proofErr w:type="gramEnd"/>
      <w:r>
        <w:rPr>
          <w:sz w:val="28"/>
          <w:szCs w:val="28"/>
        </w:rPr>
        <w:t xml:space="preserve"> взаимосвязанных показателей по поз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циям консолидируемых форм.</w:t>
      </w:r>
    </w:p>
    <w:p w:rsidR="008C12A7" w:rsidRDefault="008C12A7" w:rsidP="008C12A7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ходе внешней проверки анализ и оценка осуществлялась в отношении следующих форм бюджетной отчетности:</w:t>
      </w:r>
    </w:p>
    <w:p w:rsidR="008C12A7" w:rsidRDefault="008C12A7" w:rsidP="008C12A7">
      <w:pPr>
        <w:tabs>
          <w:tab w:val="left" w:pos="28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баланс главного распорядителя (распорядителя), получателя бюджетных средств, главного администратора, администратора доходов бюджета, администратора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точников финансирования дефицита бюджета;</w:t>
      </w:r>
    </w:p>
    <w:p w:rsidR="008C12A7" w:rsidRDefault="008C12A7" w:rsidP="008C12A7">
      <w:pPr>
        <w:tabs>
          <w:tab w:val="left" w:pos="28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справка по заключению счетов бюджетного учета отчетного финансового года;</w:t>
      </w:r>
    </w:p>
    <w:p w:rsidR="008C12A7" w:rsidRDefault="008C12A7" w:rsidP="008C12A7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отчет о финансовых результатах деятельности;</w:t>
      </w:r>
    </w:p>
    <w:p w:rsidR="008C12A7" w:rsidRDefault="008C12A7" w:rsidP="008C12A7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справка по консолидируемым расчетам;</w:t>
      </w:r>
    </w:p>
    <w:p w:rsidR="008C12A7" w:rsidRDefault="008C12A7" w:rsidP="008C12A7">
      <w:pPr>
        <w:tabs>
          <w:tab w:val="left" w:pos="284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бюджета главного распорядителя (распорядителя), получ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теля бюджетных средств, главного администратора, администратора </w:t>
      </w:r>
      <w:r>
        <w:rPr>
          <w:sz w:val="28"/>
          <w:szCs w:val="28"/>
        </w:rPr>
        <w:lastRenderedPageBreak/>
        <w:t>доходов бюджета, администратора источников финансирования дефицита бюджета;</w:t>
      </w:r>
    </w:p>
    <w:p w:rsidR="008C12A7" w:rsidRDefault="008C12A7" w:rsidP="008C12A7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отчет о принятых бюджетных обязательствах;</w:t>
      </w:r>
    </w:p>
    <w:p w:rsidR="008C12A7" w:rsidRDefault="008C12A7" w:rsidP="008C12A7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отчет о движении денежных средств;</w:t>
      </w:r>
    </w:p>
    <w:p w:rsidR="008C12A7" w:rsidRDefault="008C12A7" w:rsidP="008C12A7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пояснительная записка с приложением расшифровок;</w:t>
      </w:r>
    </w:p>
    <w:p w:rsidR="008C12A7" w:rsidRDefault="008C12A7" w:rsidP="008C12A7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 финансовых вложениях получателя бюджетных средств, администр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тора источников финансирования дефицита бюджета;</w:t>
      </w:r>
    </w:p>
    <w:p w:rsidR="008C12A7" w:rsidRDefault="008C12A7" w:rsidP="008C12A7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 государственных (муниципальных) заимствованиях;</w:t>
      </w:r>
    </w:p>
    <w:p w:rsidR="008C12A7" w:rsidRDefault="008C12A7" w:rsidP="008C12A7">
      <w:pPr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об изменении остатков валюты баланса;</w:t>
      </w:r>
    </w:p>
    <w:p w:rsidR="008C12A7" w:rsidRDefault="008C12A7" w:rsidP="008C12A7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принятых и неисполненных обязательствах получателя бюджетных средств;</w:t>
      </w:r>
    </w:p>
    <w:p w:rsidR="008C12A7" w:rsidRDefault="008C12A7" w:rsidP="008C12A7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исполнении судебных решений по денежным обязательствам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</w:t>
      </w:r>
      <w:r>
        <w:rPr>
          <w:rFonts w:eastAsia="Calibri"/>
          <w:sz w:val="28"/>
          <w:szCs w:val="28"/>
          <w:lang w:eastAsia="en-US"/>
        </w:rPr>
        <w:t>.</w:t>
      </w:r>
    </w:p>
    <w:p w:rsidR="008C12A7" w:rsidRDefault="008C12A7" w:rsidP="008C12A7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8C12A7" w:rsidRDefault="008C12A7" w:rsidP="008C12A7">
      <w:pPr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полноты составления и представления отчетности</w:t>
      </w:r>
    </w:p>
    <w:p w:rsidR="008C12A7" w:rsidRDefault="008C12A7" w:rsidP="008C12A7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</w:p>
    <w:p w:rsidR="008C12A7" w:rsidRDefault="008C12A7" w:rsidP="008C12A7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r w:rsidRPr="009B4DF8">
        <w:rPr>
          <w:rStyle w:val="a4"/>
          <w:b w:val="0"/>
          <w:sz w:val="28"/>
          <w:szCs w:val="28"/>
        </w:rPr>
        <w:t>Октябрьского</w:t>
      </w:r>
      <w:r>
        <w:rPr>
          <w:rFonts w:eastAsia="Calibri"/>
          <w:sz w:val="28"/>
          <w:szCs w:val="28"/>
        </w:rPr>
        <w:t xml:space="preserve"> муниципального </w:t>
      </w:r>
      <w:proofErr w:type="gramStart"/>
      <w:r>
        <w:rPr>
          <w:rFonts w:eastAsia="Calibri"/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представленный к прове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ке оформлен в соответствии с п. 4 Приказа №191н. </w:t>
      </w:r>
    </w:p>
    <w:p w:rsidR="008C12A7" w:rsidRDefault="008C12A7" w:rsidP="008C12A7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</w:p>
    <w:p w:rsidR="008C12A7" w:rsidRDefault="008C12A7" w:rsidP="008C12A7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баланса главного распорядителя (распорядителя), получателя бю</w:t>
      </w:r>
      <w:r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жетных средств, главного администратора, администратора доходов бюдж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та, администратора источников финансирования дефицита бюджета</w:t>
      </w:r>
    </w:p>
    <w:p w:rsidR="008C12A7" w:rsidRDefault="008C12A7" w:rsidP="008C12A7">
      <w:pPr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ф. 0503130 </w:t>
      </w:r>
    </w:p>
    <w:p w:rsidR="008C12A7" w:rsidRDefault="008C12A7" w:rsidP="008C12A7">
      <w:pPr>
        <w:autoSpaceDE w:val="0"/>
        <w:autoSpaceDN w:val="0"/>
        <w:adjustRightInd w:val="0"/>
        <w:spacing w:line="288" w:lineRule="auto"/>
        <w:ind w:firstLine="567"/>
        <w:jc w:val="center"/>
        <w:rPr>
          <w:sz w:val="28"/>
          <w:szCs w:val="28"/>
        </w:rPr>
      </w:pPr>
    </w:p>
    <w:p w:rsidR="008C12A7" w:rsidRDefault="008C12A7" w:rsidP="008C12A7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Выборочной проверкой отдельных показателей баланса главного распоряд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 (распорядителя), получателя бюджетных средств, главного администратора, администратора доходов бюджета, администратора источников финансирования дефицита бюджета (ф.0503130) с показателями ф. 0503168 «Сведения о движении нефинансовых активов», ф. 0503169 «Сведения по дебиторской и кредиторской задолженности» расхождений не установлено.</w:t>
      </w:r>
    </w:p>
    <w:p w:rsidR="008C12A7" w:rsidRDefault="008C12A7" w:rsidP="008C12A7">
      <w:pPr>
        <w:autoSpaceDE w:val="0"/>
        <w:autoSpaceDN w:val="0"/>
        <w:adjustRightInd w:val="0"/>
        <w:spacing w:line="288" w:lineRule="auto"/>
        <w:ind w:firstLine="567"/>
        <w:jc w:val="both"/>
        <w:rPr>
          <w:b/>
          <w:sz w:val="28"/>
          <w:szCs w:val="28"/>
        </w:rPr>
      </w:pPr>
    </w:p>
    <w:p w:rsidR="008C12A7" w:rsidRDefault="008C12A7" w:rsidP="008C12A7">
      <w:pPr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«Отчёт о финансовых результатах деятельности» ф. 0503121 </w:t>
      </w:r>
    </w:p>
    <w:p w:rsidR="008C12A7" w:rsidRDefault="008C12A7" w:rsidP="008C12A7">
      <w:pPr>
        <w:spacing w:line="288" w:lineRule="auto"/>
        <w:ind w:firstLine="567"/>
        <w:jc w:val="center"/>
        <w:rPr>
          <w:b/>
          <w:sz w:val="28"/>
          <w:szCs w:val="28"/>
        </w:rPr>
      </w:pPr>
    </w:p>
    <w:p w:rsidR="008C12A7" w:rsidRDefault="008C12A7" w:rsidP="008C12A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финансовых результатах деятельности </w:t>
      </w:r>
      <w:hyperlink r:id="rId4" w:anchor="sub_503121" w:history="1">
        <w:r>
          <w:rPr>
            <w:rStyle w:val="a8"/>
            <w:sz w:val="28"/>
            <w:szCs w:val="28"/>
          </w:rPr>
          <w:t>ф. 0503121</w:t>
        </w:r>
      </w:hyperlink>
      <w:r>
        <w:rPr>
          <w:sz w:val="28"/>
          <w:szCs w:val="28"/>
        </w:rPr>
        <w:t xml:space="preserve"> содержит данные о финансовых результатах деятельности в разрезе кодов бюджетной классифик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ции.  Проверкой показателей </w:t>
      </w:r>
      <w:hyperlink r:id="rId5" w:anchor="sub_503121" w:history="1">
        <w:r>
          <w:rPr>
            <w:rStyle w:val="a8"/>
            <w:sz w:val="28"/>
            <w:szCs w:val="28"/>
          </w:rPr>
          <w:t>ф. 0503121</w:t>
        </w:r>
      </w:hyperlink>
      <w:r>
        <w:rPr>
          <w:sz w:val="28"/>
          <w:szCs w:val="28"/>
        </w:rPr>
        <w:t xml:space="preserve"> с показателями ф. 0503110 «Справка по заключению счетов бюджетного учета отчетного финансового года», </w:t>
      </w:r>
      <w:r>
        <w:rPr>
          <w:sz w:val="28"/>
          <w:szCs w:val="28"/>
        </w:rPr>
        <w:lastRenderedPageBreak/>
        <w:t>ф. 0503127 «Отчет об исполнении бюджета главного распорядителя, распорядителя, получ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расхождений не установлено. </w:t>
      </w:r>
    </w:p>
    <w:p w:rsidR="008C12A7" w:rsidRDefault="008C12A7" w:rsidP="008C12A7">
      <w:pPr>
        <w:autoSpaceDE w:val="0"/>
        <w:autoSpaceDN w:val="0"/>
        <w:adjustRightInd w:val="0"/>
        <w:spacing w:line="288" w:lineRule="auto"/>
        <w:ind w:firstLine="567"/>
        <w:jc w:val="center"/>
        <w:rPr>
          <w:sz w:val="28"/>
          <w:szCs w:val="28"/>
        </w:rPr>
      </w:pPr>
    </w:p>
    <w:p w:rsidR="008C12A7" w:rsidRDefault="008C12A7" w:rsidP="008C12A7">
      <w:pPr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и сопоставление объемов утвержденных бюджетных назначений и фактического исполнения</w:t>
      </w:r>
    </w:p>
    <w:p w:rsidR="008C12A7" w:rsidRDefault="008C12A7" w:rsidP="008C12A7">
      <w:pPr>
        <w:spacing w:line="288" w:lineRule="auto"/>
        <w:ind w:firstLine="567"/>
        <w:jc w:val="both"/>
        <w:rPr>
          <w:sz w:val="28"/>
          <w:szCs w:val="28"/>
        </w:rPr>
      </w:pPr>
    </w:p>
    <w:p w:rsidR="008C12A7" w:rsidRDefault="008C12A7" w:rsidP="008C12A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проверке контрольных значений ф. 0503127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и показателей утвержденных «Бюджетной росписью по расходам бюджета </w:t>
      </w:r>
      <w:r w:rsidRPr="009B4DF8">
        <w:rPr>
          <w:rStyle w:val="a4"/>
          <w:b w:val="0"/>
          <w:sz w:val="28"/>
          <w:szCs w:val="28"/>
        </w:rPr>
        <w:t>Октябрьского</w:t>
      </w:r>
      <w:r>
        <w:rPr>
          <w:sz w:val="28"/>
          <w:szCs w:val="28"/>
        </w:rPr>
        <w:t xml:space="preserve"> муниципального образования на 2025 год» утвержденной главой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министрации муниципального образования, а также характеристик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с учетом последних изменений внесенных Решением Совета </w:t>
      </w:r>
      <w:r w:rsidRPr="009B4DF8">
        <w:rPr>
          <w:rStyle w:val="a4"/>
          <w:b w:val="0"/>
          <w:sz w:val="28"/>
          <w:szCs w:val="28"/>
        </w:rPr>
        <w:t>Октябрьского</w:t>
      </w:r>
      <w:r>
        <w:rPr>
          <w:sz w:val="28"/>
          <w:szCs w:val="28"/>
        </w:rPr>
        <w:t xml:space="preserve"> муниципального образования от 20 декабря 2025 года №453-732 расхождений не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новлено. </w:t>
      </w:r>
    </w:p>
    <w:p w:rsidR="008C12A7" w:rsidRDefault="008C12A7" w:rsidP="008C12A7">
      <w:pPr>
        <w:spacing w:line="288" w:lineRule="auto"/>
        <w:ind w:firstLine="567"/>
        <w:jc w:val="both"/>
        <w:rPr>
          <w:sz w:val="28"/>
          <w:szCs w:val="28"/>
        </w:rPr>
      </w:pPr>
    </w:p>
    <w:p w:rsidR="008C12A7" w:rsidRDefault="008C12A7" w:rsidP="008C12A7">
      <w:pPr>
        <w:widowControl w:val="0"/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</w:t>
      </w:r>
    </w:p>
    <w:p w:rsidR="008C12A7" w:rsidRDefault="008C12A7" w:rsidP="008C12A7">
      <w:pPr>
        <w:widowControl w:val="0"/>
        <w:autoSpaceDE w:val="0"/>
        <w:autoSpaceDN w:val="0"/>
        <w:adjustRightInd w:val="0"/>
        <w:spacing w:line="288" w:lineRule="auto"/>
        <w:ind w:firstLine="567"/>
        <w:jc w:val="center"/>
        <w:rPr>
          <w:b/>
          <w:sz w:val="28"/>
          <w:szCs w:val="28"/>
        </w:rPr>
      </w:pPr>
    </w:p>
    <w:p w:rsidR="008C12A7" w:rsidRDefault="008C12A7" w:rsidP="008C12A7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Проведенная внешняя проверка годовой бюджетной отчетности дает основ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полагать, что отчетность </w:t>
      </w:r>
      <w:r w:rsidRPr="009B4DF8">
        <w:rPr>
          <w:rStyle w:val="a4"/>
          <w:b w:val="0"/>
          <w:sz w:val="28"/>
          <w:szCs w:val="28"/>
        </w:rPr>
        <w:t>Октябрьского</w:t>
      </w:r>
      <w:r>
        <w:rPr>
          <w:sz w:val="28"/>
          <w:szCs w:val="28"/>
        </w:rPr>
        <w:t xml:space="preserve"> муниципального образования усло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 достоверна. В отчетности соблюдены основные контрольные соотношения,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новленные требованиями Министерства финансов Российской Федерации. </w:t>
      </w:r>
      <w:r>
        <w:rPr>
          <w:sz w:val="28"/>
          <w:szCs w:val="28"/>
        </w:rPr>
        <w:tab/>
      </w:r>
    </w:p>
    <w:p w:rsidR="008C12A7" w:rsidRDefault="008C12A7" w:rsidP="008C12A7">
      <w:pPr>
        <w:widowControl w:val="0"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Однако, не изменяя мнения о </w:t>
      </w:r>
      <w:proofErr w:type="gramStart"/>
      <w:r>
        <w:rPr>
          <w:sz w:val="28"/>
          <w:szCs w:val="28"/>
        </w:rPr>
        <w:t>достоверности</w:t>
      </w:r>
      <w:proofErr w:type="gramEnd"/>
      <w:r>
        <w:rPr>
          <w:sz w:val="28"/>
          <w:szCs w:val="28"/>
        </w:rPr>
        <w:t xml:space="preserve"> представленной к проверке отчетности, Контрольно-счётный орган обращает внимание на необходимость проведения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боты участниками бюджетного процесса по соблюдению бюджетного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тельства при исполнении бюджета, надлежащему ведению бюджетного учета и качественному составлению бюджетной отчетности.</w:t>
      </w:r>
    </w:p>
    <w:p w:rsidR="008C12A7" w:rsidRDefault="008C12A7" w:rsidP="008C12A7">
      <w:pPr>
        <w:spacing w:line="288" w:lineRule="auto"/>
        <w:jc w:val="both"/>
        <w:rPr>
          <w:sz w:val="28"/>
          <w:szCs w:val="28"/>
        </w:rPr>
      </w:pPr>
    </w:p>
    <w:p w:rsidR="008C12A7" w:rsidRPr="00825EA4" w:rsidRDefault="008C12A7" w:rsidP="008C12A7">
      <w:pPr>
        <w:spacing w:line="288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председателя Контрольно-счетного органа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Л.В. Зотова</w:t>
      </w:r>
      <w:r>
        <w:rPr>
          <w:sz w:val="28"/>
          <w:szCs w:val="28"/>
        </w:rPr>
        <w:tab/>
        <w:t xml:space="preserve">  </w:t>
      </w:r>
    </w:p>
    <w:p w:rsidR="001245D7" w:rsidRDefault="001245D7"/>
    <w:sectPr w:rsidR="001245D7" w:rsidSect="0066200F">
      <w:footerReference w:type="even" r:id="rId6"/>
      <w:foot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4B" w:rsidRDefault="008C12A7" w:rsidP="002C793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254B" w:rsidRDefault="008C12A7" w:rsidP="00D3411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4B" w:rsidRDefault="008C12A7" w:rsidP="00E32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t xml:space="preserve">                                                                                                                                                         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BF254B" w:rsidRDefault="008C12A7" w:rsidP="00726C10">
    <w:pPr>
      <w:pStyle w:val="a5"/>
      <w:framePr w:wrap="around" w:vAnchor="text" w:hAnchor="margin" w:xAlign="right" w:y="1"/>
      <w:ind w:right="360"/>
      <w:rPr>
        <w:rStyle w:val="a7"/>
      </w:rPr>
    </w:pPr>
  </w:p>
  <w:p w:rsidR="00BF254B" w:rsidRDefault="008C12A7" w:rsidP="00D3411A">
    <w:pPr>
      <w:pStyle w:val="a5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8C12A7"/>
    <w:rsid w:val="001245D7"/>
    <w:rsid w:val="008C12A7"/>
    <w:rsid w:val="009C6F6C"/>
    <w:rsid w:val="00C4202B"/>
    <w:rsid w:val="00FE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12A7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styleId="a4">
    <w:name w:val="Strong"/>
    <w:basedOn w:val="a0"/>
    <w:qFormat/>
    <w:rsid w:val="008C12A7"/>
    <w:rPr>
      <w:b/>
      <w:bCs/>
    </w:rPr>
  </w:style>
  <w:style w:type="paragraph" w:styleId="a5">
    <w:name w:val="footer"/>
    <w:basedOn w:val="a"/>
    <w:link w:val="a6"/>
    <w:rsid w:val="008C12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C1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C12A7"/>
  </w:style>
  <w:style w:type="character" w:styleId="a8">
    <w:name w:val="Hyperlink"/>
    <w:basedOn w:val="a0"/>
    <w:uiPriority w:val="99"/>
    <w:rsid w:val="008C12A7"/>
    <w:rPr>
      <w:color w:val="0000FF"/>
      <w:u w:val="single"/>
    </w:rPr>
  </w:style>
  <w:style w:type="character" w:customStyle="1" w:styleId="1">
    <w:name w:val="Заголовок №1_"/>
    <w:link w:val="10"/>
    <w:locked/>
    <w:rsid w:val="008C12A7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C12A7"/>
    <w:pPr>
      <w:shd w:val="clear" w:color="auto" w:fill="FFFFFF"/>
      <w:spacing w:line="328" w:lineRule="exac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file:///C:\&#1082;&#1089;&#1086;\&#1101;&#1082;&#1089;&#1087;&#1088;&#1086;&#1077;&#1082;&#1090;&#1073;&#1102;&#1076;&#1078;&#1077;&#1090;\&#1073;&#1102;&#1076;&#1078;&#1077;&#1090;%20&#1080;&#1089;&#1087;%202023\&#1079;&#1072;&#1082;&#1083;&#1102;&#1095;&#1077;&#1085;&#1080;&#1103;%20&#1080;&#1089;&#1087;&#1086;&#1083;&#1085;%20&#1073;&#1102;&#1076;&#1078;%20&#1052;&#1054;%202023\&#1079;&#1072;&#1082;&#1083;&#1102;&#1095;&#1077;&#1085;&#1080;&#1077;%20&#1042;&#1077;&#1088;&#1093;&#1072;&#1079;%20&#1052;&#1054;%202023.doc" TargetMode="External"/><Relationship Id="rId4" Type="http://schemas.openxmlformats.org/officeDocument/2006/relationships/hyperlink" Target="file:///C:\&#1082;&#1089;&#1086;\&#1101;&#1082;&#1089;&#1087;&#1088;&#1086;&#1077;&#1082;&#1090;&#1073;&#1102;&#1076;&#1078;&#1077;&#1090;\&#1073;&#1102;&#1076;&#1078;&#1077;&#1090;%20&#1080;&#1089;&#1087;%202023\&#1079;&#1072;&#1082;&#1083;&#1102;&#1095;&#1077;&#1085;&#1080;&#1103;%20&#1080;&#1089;&#1087;&#1086;&#1083;&#1085;%20&#1073;&#1102;&#1076;&#1078;%20&#1052;&#1054;%202023\&#1079;&#1072;&#1082;&#1083;&#1102;&#1095;&#1077;&#1085;&#1080;&#1077;%20&#1042;&#1077;&#1088;&#1093;&#1072;&#1079;%20&#1052;&#1054;%202023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Balyaikin</dc:creator>
  <cp:keywords/>
  <dc:description/>
  <cp:lastModifiedBy>Balyaikin</cp:lastModifiedBy>
  <cp:revision>2</cp:revision>
  <dcterms:created xsi:type="dcterms:W3CDTF">2026-04-13T05:17:00Z</dcterms:created>
  <dcterms:modified xsi:type="dcterms:W3CDTF">2026-04-13T05:21:00Z</dcterms:modified>
</cp:coreProperties>
</file>