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3012C">
        <w:rPr>
          <w:rFonts w:ascii="Times New Roman" w:hAnsi="Times New Roman" w:cs="Times New Roman"/>
          <w:sz w:val="28"/>
          <w:szCs w:val="28"/>
        </w:rPr>
        <w:t>ПОРЯДОК ПРОВЕДЕНИЯ СПЕЦИАЛЬНОЙ ОЦЕНКИ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3012C">
        <w:rPr>
          <w:rFonts w:ascii="Times New Roman" w:hAnsi="Times New Roman" w:cs="Times New Roman"/>
          <w:sz w:val="28"/>
          <w:szCs w:val="28"/>
        </w:rPr>
        <w:t>УСЛОВИЙ ТРУДА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Статья 8. Организация проведения специальной оценки условий труда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1. Обязанности по организации и финансированию проведения специальной оценки условий труда возлагаются на работодателя.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2. Специальная оценка условий труда проводится совместно работодателем и организацией или организациями, соответствующими требованиям </w:t>
      </w:r>
      <w:hyperlink r:id="rId4" w:anchor="100241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статьи 19</w:t>
        </w:r>
      </w:hyperlink>
      <w:r w:rsidRPr="00E3012C">
        <w:rPr>
          <w:rFonts w:ascii="Times New Roman" w:hAnsi="Times New Roman" w:cs="Times New Roman"/>
          <w:sz w:val="28"/>
          <w:szCs w:val="28"/>
        </w:rPr>
        <w:t>настоящего Федерального закона и привлекаемыми работодателем на основании гражданско-правового договора.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Специальная оценка условий труда проводится в соответствии с методикой ее проведения,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  <w:proofErr w:type="gramEnd"/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4. Специальная оценка условий труда на рабочем месте проводится не реже чем один раз в пять лет, если иное не установлено настоящим Федеральным законом. Указанный срок исчисляется со дня утверждения отчета о проведении специальной оценки условий труда.</w:t>
      </w:r>
    </w:p>
    <w:p w:rsid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5. В случае проведения специальной оценки условий труда в отношении условий труда работников, допущенных к сведениям, отнесенным к государственной или иной охраняемой законом тайне, ее проведение осуществляется с учетом требований законодательства Российской Федерации о государственной и об иной охраняемой законом тайне.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Статья 9. Подготовка к проведению специальной оценки условий труда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1. Для организации и проведения специальной оценки условий труда работодателем образуется комиссия по проведению специальной оценки условий труда (далее - комиссия), число членов которой должно быть нечетным, а также утверждается график проведения специальной оценки условий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2. 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 Состав и порядок деятельности комиссии утверждаются приказом (распоряжением) работодателя в соответствии с требованиями настоящего Федерального закона.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 xml:space="preserve">При проведении у работодателя, отнесенного в соответствии с законодательством Российской Федерации к субъектам малого предпринимательства, специальной оценки условий труда в состав комиссии включаются работодатель - индивидуальный предприниматель (лично), руководитель организации, другие полномочные представители работодателя, в том числе специалист по охране труда либо представитель организации или специалист, привлекаемые работодателем по гражданско-правовому договору для осуществления функций службы охраны труда </w:t>
      </w:r>
      <w:r w:rsidRPr="00E3012C">
        <w:rPr>
          <w:rFonts w:ascii="Times New Roman" w:hAnsi="Times New Roman" w:cs="Times New Roman"/>
          <w:sz w:val="28"/>
          <w:szCs w:val="28"/>
        </w:rPr>
        <w:lastRenderedPageBreak/>
        <w:t>(специалиста по охране труда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>), представители выборного органа первичной профсоюзной организации или иного представительного органа работников (при наличии).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4. Комиссию возглавляет работодатель или его представитель.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5. Комиссия до начала выполнения работ по проведению специальной оценки условий труда утверждает перечень рабочих мест, на которых будет проводиться специальная оценка условий труда, с указанием аналогичных рабочих мест.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аналогичными рабочими местами признаются рабочие места, которые расположены в одном или нескольких однотипных производственных помещениях (производственных зонах), оборудованных одинаковыми (однотипными) системами вентиляции, кондиционирования воздуха, отопления и освещения, на которых работники работают по одной и той же профессии, должности, специальности, осуществляют одинаковые трудовые функции в одинаковом режиме рабочего времени при ведении однотипного технологического процесса с использованием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одинаковых производственного оборудования, инструментов, приспособлений, материалов и сырья и обеспечены одинаковыми средствами индивидуальной защиты.</w:t>
      </w:r>
      <w:proofErr w:type="gramEnd"/>
    </w:p>
    <w:p w:rsid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В отношении рабочих мест в организациях, осуществляющих отдельные виды деятельности, а также в случае, если выполнение работ по проведению специальной оценки условий труда создает или может создать угрозу жизни или здоровью работника, членов комиссии, иных лиц, специальная оценка условий труда проводится с учетом особенностей,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в сфере труда,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соответствующей сфере деятельности, Государственной корпорацией по атомной энергии "</w:t>
      </w:r>
      <w:proofErr w:type="spellStart"/>
      <w:r w:rsidRPr="00E3012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3012C"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E3012C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3012C">
        <w:rPr>
          <w:rFonts w:ascii="Times New Roman" w:hAnsi="Times New Roman" w:cs="Times New Roman"/>
          <w:sz w:val="28"/>
          <w:szCs w:val="28"/>
        </w:rPr>
        <w:t xml:space="preserve">" и с учетом мнения Российской трехсторонней комиссии по регулированию социально-трудовых отношений.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 xml:space="preserve">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(в том числе при необходимости оценки </w:t>
      </w:r>
      <w:proofErr w:type="spellStart"/>
      <w:r w:rsidRPr="00E3012C">
        <w:rPr>
          <w:rFonts w:ascii="Times New Roman" w:hAnsi="Times New Roman" w:cs="Times New Roman"/>
          <w:sz w:val="28"/>
          <w:szCs w:val="28"/>
        </w:rPr>
        <w:t>травмоопасности</w:t>
      </w:r>
      <w:proofErr w:type="spellEnd"/>
      <w:r w:rsidRPr="00E3012C">
        <w:rPr>
          <w:rFonts w:ascii="Times New Roman" w:hAnsi="Times New Roman" w:cs="Times New Roman"/>
          <w:sz w:val="28"/>
          <w:szCs w:val="28"/>
        </w:rPr>
        <w:t xml:space="preserve"> рабочих мест), утверждается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proofErr w:type="gramEnd"/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Статья 10. Идентификация потенциально вредных и (или) опасных производственных факторов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Под идентификацией потенциально вредных и (или)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мнения Российской трехсторонней комиссии по регулированию социально-трудовых отношений. Процедура осуществления идентификации потенциально вредных и (или) опасных производственных факторов устанавливается методикой проведения специальной оценки условий труда, </w:t>
      </w:r>
      <w:proofErr w:type="spellStart"/>
      <w:r w:rsidRPr="00E3012C">
        <w:rPr>
          <w:rFonts w:ascii="Times New Roman" w:hAnsi="Times New Roman" w:cs="Times New Roman"/>
          <w:sz w:val="28"/>
          <w:szCs w:val="28"/>
        </w:rPr>
        <w:t>предусмотренной</w:t>
      </w:r>
      <w:hyperlink r:id="rId5" w:anchor="100074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частью</w:t>
        </w:r>
        <w:proofErr w:type="spellEnd"/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 xml:space="preserve"> 3 статьи 8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настоящего Федерального закона.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2. Идентификация потенциально вредных и (или) опасных производственных факторов на рабочих местах осуществляется экспертом организации, проводящей специальную оценку условий труда. Результаты идентификации потенциально вредных и (или) опасных производственных факторов утверждаются комиссией, формируемой в порядке, установленном </w:t>
      </w:r>
      <w:hyperlink r:id="rId6" w:anchor="100077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3012C">
        <w:rPr>
          <w:rFonts w:ascii="Times New Roman" w:hAnsi="Times New Roman" w:cs="Times New Roman"/>
          <w:sz w:val="28"/>
          <w:szCs w:val="28"/>
        </w:rPr>
        <w:t>настоящего Федерального закона.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3. При осуществлении на рабочих местах идентификации потенциально вредных и (или) опасных производственных факторов должны учитываться: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1) производственное оборудование, материалы и сырье, используемые работниками и являющиеся источниками вредных и (или) опасных производственных факторов, которые идентифицируются и при наличии которых в случаях, установленных законодательством Российской Федерации, проводятся обязательные предварительные (при поступлении на работу) и периодические (в течение трудовой деятельности) медицинские осмотры работников;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2) результаты ранее проводившихся на данных рабочих местах исследований (испытаний) и измерений вредных и (или) опасных производственных факторов;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3) случаи производственного травматизма и (или)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4) предложения работников по осуществлению на их рабочих местах идентификации потенциально вредных и (или) опасных производственных факторов.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если вредные и (или) опасные производственные факторы на рабочем месте не идентифицированы, условия труда на данном рабочем месте признаются комиссией допустимыми, а исследования (испытания) и измерения вредных и (или) опасных производственных факторов не проводятся.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lastRenderedPageBreak/>
        <w:t>5. В случае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если вредные и (или) опасные производственные факторы на рабочем месте идентифицированы, комиссия принимает решение о проведении исследований (испытаний) и измерений данных вредных и (или) опасных производственных факторов в порядке, установленном </w:t>
      </w:r>
      <w:hyperlink r:id="rId7" w:anchor="100108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настоящего Федерального закона.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6. Идентификация потенциально вредных и (или) опасных производственных факторов не осуществляется в отношении: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1)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2)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3) рабочих мест,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(или) опасные условия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Перечень подлежащих исследованиям (испытаниям) и измерениям вредных и (или) опасных производственных факторов на указанных в </w:t>
      </w:r>
      <w:hyperlink r:id="rId8" w:anchor="100095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части 6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настоящей статьи рабочих местах определяется экспертом организации, проводящей специальную оценку условий труда, исходя из перечня вредных и (или) опасных производственных факторов, указанных в </w:t>
      </w:r>
      <w:hyperlink r:id="rId9" w:anchor="100121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частях 1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и </w:t>
      </w:r>
      <w:hyperlink r:id="rId10" w:anchor="100125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2 статьи 13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настоящего Федерального закона.</w:t>
      </w:r>
      <w:proofErr w:type="gramEnd"/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8. Эксперт организации, проводящей специальную оценку условий труда, в целях определения перечня, указанного </w:t>
      </w:r>
      <w:proofErr w:type="spellStart"/>
      <w:r w:rsidRPr="00E3012C">
        <w:rPr>
          <w:rFonts w:ascii="Times New Roman" w:hAnsi="Times New Roman" w:cs="Times New Roman"/>
          <w:sz w:val="28"/>
          <w:szCs w:val="28"/>
        </w:rPr>
        <w:t>в</w:t>
      </w:r>
      <w:hyperlink r:id="rId11" w:anchor="100099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части</w:t>
        </w:r>
        <w:proofErr w:type="spellEnd"/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настоящей статьи, может осуществлять: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1) изучение документации, характеризующей технологический процесс, используемые на рабочем месте производственное оборудование, материалы и сырье, и документов, регламентирующих обязанности работника, занятого на данном рабочем месте;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2) обследование рабочего места;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3) ознакомление с работами, фактически выполняемыми работником на рабочем месте;</w:t>
      </w:r>
    </w:p>
    <w:p w:rsid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4) иные мероприятия, предусмотренные процедурой осуществления идентификации потенциально вредных и (или) опасных производственных факторов, согласно методике проведения специальной оценки условий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Статья 11. Декларирование соответствия условий труда государственным нормативным требованиям охраны труда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1. В отношении рабочих мест, на которых вредные и (или) опасные производственные факторы по результатам осуществления идентификации не выявлены, а также условия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</w:t>
      </w:r>
      <w:r w:rsidRPr="00E3012C">
        <w:rPr>
          <w:rFonts w:ascii="Times New Roman" w:hAnsi="Times New Roman" w:cs="Times New Roman"/>
          <w:sz w:val="28"/>
          <w:szCs w:val="28"/>
        </w:rPr>
        <w:lastRenderedPageBreak/>
        <w:t xml:space="preserve">рабочих мест, указанных </w:t>
      </w:r>
      <w:proofErr w:type="spellStart"/>
      <w:r w:rsidRPr="00E3012C">
        <w:rPr>
          <w:rFonts w:ascii="Times New Roman" w:hAnsi="Times New Roman" w:cs="Times New Roman"/>
          <w:sz w:val="28"/>
          <w:szCs w:val="28"/>
        </w:rPr>
        <w:t>в</w:t>
      </w:r>
      <w:hyperlink r:id="rId12" w:anchor="100095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части</w:t>
        </w:r>
        <w:proofErr w:type="spellEnd"/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 xml:space="preserve"> 6 статьи 10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настоящего Федерального закона, работодателем подается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по месту своего нахождения декларация соответствия условий труда государственным нормативным требованиям охраны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2. Форма и порядок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подачи декларации соответствия условий труда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обеспечивает формирование и ведение реестра деклараций соответствия условий труда государственным нормативным требованиям охраны труда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  <w:proofErr w:type="gramEnd"/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4. Декларация соответствия условий труда государственным нормативным требованиям охраны труда действительна в течение пяти лет. Указанный срок исчисляется со дня утверждения отчета о проведении специальной оценки условий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если в период действия декларации соответствия условий труда государственным нормативным требованиям охраны труда с работником, занятым на рабочем месте, в отношении которого принята данная декларация, произошел несчастный случай на производстве (за исключением несчастного случая на производстве, произошедшего по вине третьих лиц) или у него выявлено профессиональное заболевание, причиной которых явилось воздействие на работника вредных и (или) опасных производственных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факторов, либо в отношении работника и (или)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в отношении такого рабочего места действие данной декларации прекращается и проводится внеплановая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специальная оценка условий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 xml:space="preserve">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</w:t>
      </w:r>
      <w:r w:rsidRPr="00E3012C">
        <w:rPr>
          <w:rFonts w:ascii="Times New Roman" w:hAnsi="Times New Roman" w:cs="Times New Roman"/>
          <w:sz w:val="28"/>
          <w:szCs w:val="28"/>
        </w:rPr>
        <w:lastRenderedPageBreak/>
        <w:t>содержащих нормы трудового права, о чем в срок не позднее чем в течение десяти календарных дней со дня наступления указанных в </w:t>
      </w:r>
      <w:hyperlink r:id="rId13" w:anchor="100105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части 5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настоящей статьи обстоятельств делается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соответствующая запись в реестре деклараций соответствия условий труда государственным нормативным требованиям охраны труда.</w:t>
      </w:r>
    </w:p>
    <w:p w:rsidR="00E3012C" w:rsidRPr="00E3012C" w:rsidRDefault="00E3012C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12C">
        <w:rPr>
          <w:rFonts w:ascii="Times New Roman" w:hAnsi="Times New Roman" w:cs="Times New Roman"/>
          <w:sz w:val="28"/>
          <w:szCs w:val="28"/>
        </w:rPr>
        <w:t xml:space="preserve">7. По истечении </w:t>
      </w:r>
      <w:proofErr w:type="gramStart"/>
      <w:r w:rsidRPr="00E3012C">
        <w:rPr>
          <w:rFonts w:ascii="Times New Roman" w:hAnsi="Times New Roman" w:cs="Times New Roman"/>
          <w:sz w:val="28"/>
          <w:szCs w:val="28"/>
        </w:rPr>
        <w:t>срока действия декларации соответствия условий труда</w:t>
      </w:r>
      <w:proofErr w:type="gramEnd"/>
      <w:r w:rsidRPr="00E3012C">
        <w:rPr>
          <w:rFonts w:ascii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 и в случае отсутствия в период ее действия обстоятельств, указанных в </w:t>
      </w:r>
      <w:hyperlink r:id="rId14" w:anchor="100105" w:history="1">
        <w:r w:rsidRPr="00E3012C">
          <w:rPr>
            <w:rStyle w:val="a5"/>
            <w:rFonts w:ascii="Times New Roman" w:hAnsi="Times New Roman" w:cs="Times New Roman"/>
            <w:sz w:val="28"/>
            <w:szCs w:val="28"/>
          </w:rPr>
          <w:t>части 5</w:t>
        </w:r>
      </w:hyperlink>
      <w:r w:rsidRPr="00E3012C">
        <w:rPr>
          <w:rFonts w:ascii="Times New Roman" w:hAnsi="Times New Roman" w:cs="Times New Roman"/>
          <w:sz w:val="28"/>
          <w:szCs w:val="28"/>
        </w:rPr>
        <w:t> настоящей статьи, срок действия данной декларации считается продленным на следующие пять лет.</w:t>
      </w:r>
    </w:p>
    <w:p w:rsidR="00E04881" w:rsidRPr="00E3012C" w:rsidRDefault="00E04881" w:rsidP="00E3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04881" w:rsidRPr="00E3012C" w:rsidSect="006233B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012C"/>
    <w:rsid w:val="0032227E"/>
    <w:rsid w:val="005C4DD6"/>
    <w:rsid w:val="006233B3"/>
    <w:rsid w:val="00E04881"/>
    <w:rsid w:val="00E3012C"/>
    <w:rsid w:val="00E8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7E"/>
  </w:style>
  <w:style w:type="paragraph" w:styleId="1">
    <w:name w:val="heading 1"/>
    <w:basedOn w:val="a"/>
    <w:next w:val="a"/>
    <w:link w:val="10"/>
    <w:uiPriority w:val="9"/>
    <w:qFormat/>
    <w:rsid w:val="00322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2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22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22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2227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3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1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8122013-n-426-fz-o/" TargetMode="External"/><Relationship Id="rId13" Type="http://schemas.openxmlformats.org/officeDocument/2006/relationships/hyperlink" Target="https://legalacts.ru/doc/federalnyi-zakon-ot-28122013-n-426-fz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8122013-n-426-fz-o/" TargetMode="External"/><Relationship Id="rId12" Type="http://schemas.openxmlformats.org/officeDocument/2006/relationships/hyperlink" Target="https://legalacts.ru/doc/federalnyi-zakon-ot-28122013-n-426-fz-o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8122013-n-426-fz-o/" TargetMode="External"/><Relationship Id="rId11" Type="http://schemas.openxmlformats.org/officeDocument/2006/relationships/hyperlink" Target="https://legalacts.ru/doc/federalnyi-zakon-ot-28122013-n-426-fz-o/" TargetMode="External"/><Relationship Id="rId5" Type="http://schemas.openxmlformats.org/officeDocument/2006/relationships/hyperlink" Target="https://legalacts.ru/doc/federalnyi-zakon-ot-28122013-n-426-fz-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federalnyi-zakon-ot-28122013-n-426-fz-o/" TargetMode="External"/><Relationship Id="rId4" Type="http://schemas.openxmlformats.org/officeDocument/2006/relationships/hyperlink" Target="https://legalacts.ru/doc/federalnyi-zakon-ot-28122013-n-426-fz-o/" TargetMode="External"/><Relationship Id="rId9" Type="http://schemas.openxmlformats.org/officeDocument/2006/relationships/hyperlink" Target="https://legalacts.ru/doc/federalnyi-zakon-ot-28122013-n-426-fz-o/" TargetMode="External"/><Relationship Id="rId14" Type="http://schemas.openxmlformats.org/officeDocument/2006/relationships/hyperlink" Target="https://legalacts.ru/doc/federalnyi-zakon-ot-28122013-n-426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2257</Words>
  <Characters>12870</Characters>
  <Application>Microsoft Office Word</Application>
  <DocSecurity>0</DocSecurity>
  <Lines>107</Lines>
  <Paragraphs>30</Paragraphs>
  <ScaleCrop>false</ScaleCrop>
  <Company/>
  <LinksUpToDate>false</LinksUpToDate>
  <CharactersWithSpaces>15097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2024-06-18T10:44:00Z</dcterms:created>
  <dcterms:modified xsi:type="dcterms:W3CDTF">2024-06-18T10:46:00Z</dcterms:modified>
</cp:coreProperties>
</file>