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AC2" w:rsidRPr="00CC4B7F" w:rsidRDefault="00171AC2" w:rsidP="00171AC2">
      <w:pPr>
        <w:rPr>
          <w:rFonts w:ascii="PT Astra Serif" w:hAnsi="PT Astra Serif"/>
        </w:rPr>
      </w:pPr>
      <w:r w:rsidRPr="00CC4B7F">
        <w:rPr>
          <w:rFonts w:ascii="PT Astra Serif" w:hAnsi="PT Astra Serif"/>
        </w:rPr>
        <w:t>Уважаемые коллеги!</w:t>
      </w:r>
    </w:p>
    <w:p w:rsidR="00171AC2" w:rsidRPr="00CC4B7F" w:rsidRDefault="00171AC2" w:rsidP="00171AC2">
      <w:pPr>
        <w:rPr>
          <w:rFonts w:ascii="PT Astra Serif" w:hAnsi="PT Astra Serif"/>
        </w:rPr>
      </w:pPr>
    </w:p>
    <w:p w:rsidR="00B95571" w:rsidRPr="00CC4B7F" w:rsidRDefault="00D97F01" w:rsidP="00171AC2">
      <w:pPr>
        <w:spacing w:line="312" w:lineRule="auto"/>
        <w:ind w:firstLine="567"/>
        <w:jc w:val="both"/>
        <w:rPr>
          <w:rFonts w:ascii="PT Astra Serif" w:hAnsi="PT Astra Serif"/>
        </w:rPr>
      </w:pPr>
      <w:r w:rsidRPr="00CC4B7F">
        <w:rPr>
          <w:rFonts w:ascii="PT Astra Serif" w:hAnsi="PT Astra Serif"/>
        </w:rPr>
        <w:t>20 мая 2026 года</w:t>
      </w:r>
      <w:r w:rsidR="00171AC2" w:rsidRPr="00CC4B7F">
        <w:rPr>
          <w:rFonts w:ascii="PT Astra Serif" w:hAnsi="PT Astra Serif"/>
        </w:rPr>
        <w:t xml:space="preserve"> </w:t>
      </w:r>
      <w:r w:rsidRPr="00CC4B7F">
        <w:rPr>
          <w:rFonts w:ascii="PT Astra Serif" w:hAnsi="PT Astra Serif"/>
        </w:rPr>
        <w:t>п</w:t>
      </w:r>
      <w:r w:rsidR="00B95571" w:rsidRPr="00CC4B7F">
        <w:rPr>
          <w:rFonts w:ascii="PT Astra Serif" w:hAnsi="PT Astra Serif"/>
        </w:rPr>
        <w:t>остановлением ЦИК России № 6/68-9 утвержден Порядок предоставления и формы списка назначенных наблюдателей при проведении выборов, референдумов (далее – Порядок).</w:t>
      </w:r>
    </w:p>
    <w:p w:rsidR="00D97F01" w:rsidRPr="00CC4B7F" w:rsidRDefault="00D97F01" w:rsidP="00171AC2">
      <w:pPr>
        <w:spacing w:line="312" w:lineRule="auto"/>
        <w:ind w:firstLine="567"/>
        <w:jc w:val="both"/>
        <w:rPr>
          <w:rFonts w:ascii="PT Astra Serif" w:hAnsi="PT Astra Serif"/>
        </w:rPr>
      </w:pPr>
      <w:r w:rsidRPr="00CC4B7F">
        <w:rPr>
          <w:rFonts w:ascii="PT Astra Serif" w:hAnsi="PT Astra Serif"/>
        </w:rPr>
        <w:t>Порядком предусмотрено, что в целях автоматизации процесса подготовки Списка назначенных наблюдателей (в том числе в машиночитаемом виде) и обеспечение его корректного формирования субъекты назначения наблюдателей могут использовать специальное программное изделие «Подготовка и формирование списков назначенных наблюдателей при проведении выборов, референдумов» (далее – СПИ)</w:t>
      </w:r>
      <w:r w:rsidR="00141D7D" w:rsidRPr="00CC4B7F">
        <w:rPr>
          <w:rFonts w:ascii="PT Astra Serif" w:hAnsi="PT Astra Serif"/>
        </w:rPr>
        <w:t>, предназначенное для подготовки политическими партиями, кандидатами и иными субъектами назначения списков наблюдателей</w:t>
      </w:r>
      <w:r w:rsidRPr="00CC4B7F">
        <w:rPr>
          <w:rFonts w:ascii="PT Astra Serif" w:hAnsi="PT Astra Serif"/>
        </w:rPr>
        <w:t>.</w:t>
      </w:r>
    </w:p>
    <w:p w:rsidR="00D97F01" w:rsidRPr="00CC4B7F" w:rsidRDefault="00D97F01" w:rsidP="00CC4B7F">
      <w:pPr>
        <w:spacing w:line="360" w:lineRule="auto"/>
        <w:ind w:firstLine="567"/>
        <w:jc w:val="both"/>
        <w:rPr>
          <w:rFonts w:ascii="PT Astra Serif" w:hAnsi="PT Astra Serif"/>
        </w:rPr>
      </w:pPr>
      <w:r w:rsidRPr="00CC4B7F">
        <w:rPr>
          <w:rFonts w:ascii="PT Astra Serif" w:hAnsi="PT Astra Serif"/>
        </w:rPr>
        <w:t>В соответствии с Порядком, дистрибутив СПИ сформирован и размещен на сайте избирательной комиссии Саратовской области в разделе «Единый день голосования 20 сентября 2026 года»</w:t>
      </w:r>
      <w:r w:rsidR="00267FBC" w:rsidRPr="00CC4B7F">
        <w:rPr>
          <w:rFonts w:ascii="PT Astra Serif" w:hAnsi="PT Astra Serif"/>
        </w:rPr>
        <w:t xml:space="preserve"> </w:t>
      </w:r>
      <w:r w:rsidRPr="00CC4B7F">
        <w:rPr>
          <w:rFonts w:ascii="PT Astra Serif" w:hAnsi="PT Astra Serif"/>
        </w:rPr>
        <w:t>(</w:t>
      </w:r>
      <w:hyperlink r:id="rId6" w:history="1">
        <w:r w:rsidR="00621138" w:rsidRPr="001D7EED">
          <w:rPr>
            <w:rStyle w:val="a7"/>
            <w:rFonts w:ascii="PT Astra Serif" w:hAnsi="PT Astra Serif"/>
          </w:rPr>
          <w:t>http://www.saratov.izbirkom.ru/arkhiv-vyborov-i-referendumov/EDG-2026/nablyudateli/</w:t>
        </w:r>
      </w:hyperlink>
      <w:r w:rsidRPr="00CC4B7F">
        <w:rPr>
          <w:rFonts w:ascii="PT Astra Serif" w:hAnsi="PT Astra Serif"/>
        </w:rPr>
        <w:t>).</w:t>
      </w:r>
      <w:r w:rsidR="00141D7D" w:rsidRPr="00CC4B7F">
        <w:rPr>
          <w:rFonts w:ascii="PT Astra Serif" w:hAnsi="PT Astra Serif"/>
        </w:rPr>
        <w:t xml:space="preserve"> Руководство пользователя СПИ прилагается</w:t>
      </w:r>
      <w:r w:rsidR="00C33EAF">
        <w:rPr>
          <w:rFonts w:ascii="PT Astra Serif" w:hAnsi="PT Astra Serif"/>
        </w:rPr>
        <w:t xml:space="preserve"> (в электронном виде)</w:t>
      </w:r>
      <w:r w:rsidR="00141D7D" w:rsidRPr="00CC4B7F">
        <w:rPr>
          <w:rFonts w:ascii="PT Astra Serif" w:hAnsi="PT Astra Serif"/>
        </w:rPr>
        <w:t>.</w:t>
      </w:r>
    </w:p>
    <w:p w:rsidR="0049065D" w:rsidRPr="0049065D" w:rsidRDefault="0049065D" w:rsidP="0049065D">
      <w:pPr>
        <w:rPr>
          <w:rFonts w:ascii="PT Astra Serif" w:hAnsi="PT Astra Serif"/>
        </w:rPr>
      </w:pPr>
    </w:p>
    <w:p w:rsidR="0049065D" w:rsidRPr="0049065D" w:rsidRDefault="0049065D" w:rsidP="0049065D">
      <w:pPr>
        <w:rPr>
          <w:rFonts w:ascii="PT Astra Serif" w:hAnsi="PT Astra Serif"/>
        </w:rPr>
      </w:pPr>
    </w:p>
    <w:p w:rsidR="0049065D" w:rsidRPr="0049065D" w:rsidRDefault="0049065D" w:rsidP="0049065D">
      <w:pPr>
        <w:rPr>
          <w:rFonts w:ascii="PT Astra Serif" w:hAnsi="PT Astra Serif"/>
        </w:rPr>
      </w:pPr>
    </w:p>
    <w:p w:rsidR="0049065D" w:rsidRPr="0049065D" w:rsidRDefault="0049065D" w:rsidP="0049065D">
      <w:pPr>
        <w:rPr>
          <w:rFonts w:ascii="PT Astra Serif" w:hAnsi="PT Astra Serif"/>
        </w:rPr>
      </w:pPr>
    </w:p>
    <w:p w:rsidR="0049065D" w:rsidRPr="0049065D" w:rsidRDefault="0049065D" w:rsidP="0049065D">
      <w:pPr>
        <w:rPr>
          <w:rFonts w:ascii="PT Astra Serif" w:hAnsi="PT Astra Serif"/>
        </w:rPr>
      </w:pPr>
    </w:p>
    <w:p w:rsidR="0049065D" w:rsidRPr="0049065D" w:rsidRDefault="0049065D" w:rsidP="0049065D">
      <w:pPr>
        <w:rPr>
          <w:rFonts w:ascii="PT Astra Serif" w:hAnsi="PT Astra Serif"/>
        </w:rPr>
      </w:pPr>
    </w:p>
    <w:p w:rsidR="00EE7B8B" w:rsidRPr="0049065D" w:rsidRDefault="00EE7B8B" w:rsidP="0049065D">
      <w:pPr>
        <w:jc w:val="left"/>
        <w:rPr>
          <w:rFonts w:ascii="PT Astra Serif" w:hAnsi="PT Astra Serif"/>
        </w:rPr>
      </w:pPr>
    </w:p>
    <w:sectPr w:rsidR="00EE7B8B" w:rsidRPr="0049065D" w:rsidSect="00726AFD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B3D" w:rsidRDefault="00847B3D">
      <w:r>
        <w:separator/>
      </w:r>
    </w:p>
  </w:endnote>
  <w:endnote w:type="continuationSeparator" w:id="1">
    <w:p w:rsidR="00847B3D" w:rsidRDefault="00847B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B3D" w:rsidRDefault="00847B3D">
      <w:r>
        <w:separator/>
      </w:r>
    </w:p>
  </w:footnote>
  <w:footnote w:type="continuationSeparator" w:id="1">
    <w:p w:rsidR="00847B3D" w:rsidRDefault="00847B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1890"/>
    <w:rsid w:val="00064339"/>
    <w:rsid w:val="00082FFF"/>
    <w:rsid w:val="000B16E5"/>
    <w:rsid w:val="000D1420"/>
    <w:rsid w:val="000D3159"/>
    <w:rsid w:val="00141D7D"/>
    <w:rsid w:val="00171AC2"/>
    <w:rsid w:val="0019179D"/>
    <w:rsid w:val="001B6D60"/>
    <w:rsid w:val="001B71B4"/>
    <w:rsid w:val="001F532B"/>
    <w:rsid w:val="002009B1"/>
    <w:rsid w:val="00267FBC"/>
    <w:rsid w:val="00295AA2"/>
    <w:rsid w:val="0031004C"/>
    <w:rsid w:val="00361028"/>
    <w:rsid w:val="003D11D0"/>
    <w:rsid w:val="003D3FD8"/>
    <w:rsid w:val="00424B40"/>
    <w:rsid w:val="004642DF"/>
    <w:rsid w:val="0049065D"/>
    <w:rsid w:val="00493A07"/>
    <w:rsid w:val="004E0DBF"/>
    <w:rsid w:val="00540EB1"/>
    <w:rsid w:val="00574A36"/>
    <w:rsid w:val="005762C8"/>
    <w:rsid w:val="005950C6"/>
    <w:rsid w:val="005C607A"/>
    <w:rsid w:val="006009C7"/>
    <w:rsid w:val="00603874"/>
    <w:rsid w:val="00621138"/>
    <w:rsid w:val="00640C12"/>
    <w:rsid w:val="00667300"/>
    <w:rsid w:val="00696F0A"/>
    <w:rsid w:val="006C30DB"/>
    <w:rsid w:val="006E3A20"/>
    <w:rsid w:val="00726AFD"/>
    <w:rsid w:val="007B2A8A"/>
    <w:rsid w:val="007B2BD0"/>
    <w:rsid w:val="0084263E"/>
    <w:rsid w:val="00847B3D"/>
    <w:rsid w:val="00861CD2"/>
    <w:rsid w:val="008B31BE"/>
    <w:rsid w:val="008F40BE"/>
    <w:rsid w:val="0094526D"/>
    <w:rsid w:val="0099204D"/>
    <w:rsid w:val="009B03CB"/>
    <w:rsid w:val="009B3655"/>
    <w:rsid w:val="009C7063"/>
    <w:rsid w:val="009E6130"/>
    <w:rsid w:val="00A638DE"/>
    <w:rsid w:val="00AB53E9"/>
    <w:rsid w:val="00AD3082"/>
    <w:rsid w:val="00AF360A"/>
    <w:rsid w:val="00B13FEF"/>
    <w:rsid w:val="00B947F0"/>
    <w:rsid w:val="00B95571"/>
    <w:rsid w:val="00BA0251"/>
    <w:rsid w:val="00BC01E3"/>
    <w:rsid w:val="00BD6F44"/>
    <w:rsid w:val="00C031C6"/>
    <w:rsid w:val="00C15AF3"/>
    <w:rsid w:val="00C229DB"/>
    <w:rsid w:val="00C33EAF"/>
    <w:rsid w:val="00C86AAF"/>
    <w:rsid w:val="00CA1396"/>
    <w:rsid w:val="00CC289F"/>
    <w:rsid w:val="00CC4B7F"/>
    <w:rsid w:val="00CD3D74"/>
    <w:rsid w:val="00D0439D"/>
    <w:rsid w:val="00D2288D"/>
    <w:rsid w:val="00D56053"/>
    <w:rsid w:val="00D839A1"/>
    <w:rsid w:val="00D96C4B"/>
    <w:rsid w:val="00D97F01"/>
    <w:rsid w:val="00DF1890"/>
    <w:rsid w:val="00E401C6"/>
    <w:rsid w:val="00E42839"/>
    <w:rsid w:val="00E525F7"/>
    <w:rsid w:val="00E5321B"/>
    <w:rsid w:val="00EB6DED"/>
    <w:rsid w:val="00EE2B5C"/>
    <w:rsid w:val="00EE7B8B"/>
    <w:rsid w:val="00F07492"/>
    <w:rsid w:val="00F16A26"/>
    <w:rsid w:val="00F53529"/>
    <w:rsid w:val="00F53BEA"/>
    <w:rsid w:val="00F67D01"/>
    <w:rsid w:val="00F81C6F"/>
    <w:rsid w:val="00F868D9"/>
    <w:rsid w:val="00F93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60A"/>
    <w:pPr>
      <w:jc w:val="center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uiPriority w:val="99"/>
    <w:rsid w:val="00AF360A"/>
    <w:rPr>
      <w:rFonts w:ascii="Times New Roman CYR" w:hAnsi="Times New Roman CYR"/>
      <w:b/>
      <w:szCs w:val="20"/>
    </w:rPr>
  </w:style>
  <w:style w:type="paragraph" w:customStyle="1" w:styleId="1">
    <w:name w:val="заголовок 1"/>
    <w:basedOn w:val="a"/>
    <w:next w:val="a"/>
    <w:uiPriority w:val="99"/>
    <w:rsid w:val="00AF360A"/>
    <w:pPr>
      <w:keepNext/>
      <w:autoSpaceDE w:val="0"/>
      <w:autoSpaceDN w:val="0"/>
      <w:outlineLvl w:val="0"/>
    </w:pPr>
    <w:rPr>
      <w:szCs w:val="20"/>
    </w:rPr>
  </w:style>
  <w:style w:type="character" w:customStyle="1" w:styleId="Heading2Char">
    <w:name w:val="Heading 2 Char"/>
    <w:basedOn w:val="a0"/>
    <w:link w:val="Heading2"/>
    <w:uiPriority w:val="99"/>
    <w:rsid w:val="00AF360A"/>
    <w:rPr>
      <w:sz w:val="28"/>
      <w:szCs w:val="24"/>
    </w:rPr>
  </w:style>
  <w:style w:type="paragraph" w:customStyle="1" w:styleId="Heading2">
    <w:name w:val="Heading 2"/>
    <w:basedOn w:val="a"/>
    <w:next w:val="a"/>
    <w:link w:val="Heading2Char"/>
    <w:uiPriority w:val="99"/>
    <w:qFormat/>
    <w:rsid w:val="00AF360A"/>
    <w:pPr>
      <w:keepNext/>
      <w:jc w:val="both"/>
      <w:outlineLvl w:val="1"/>
    </w:pPr>
    <w:rPr>
      <w:rFonts w:ascii="Calibri" w:eastAsia="Calibri" w:hAnsi="Calibri"/>
      <w:szCs w:val="24"/>
      <w:lang w:eastAsia="en-US"/>
    </w:rPr>
  </w:style>
  <w:style w:type="character" w:customStyle="1" w:styleId="Heading9Char">
    <w:name w:val="Heading 9 Char"/>
    <w:basedOn w:val="a0"/>
    <w:link w:val="Heading9"/>
    <w:uiPriority w:val="99"/>
    <w:rsid w:val="00AF360A"/>
    <w:rPr>
      <w:rFonts w:ascii="Times New Roman CYR" w:hAnsi="Times New Roman CYR"/>
      <w:b/>
      <w:spacing w:val="60"/>
      <w:sz w:val="32"/>
    </w:rPr>
  </w:style>
  <w:style w:type="paragraph" w:customStyle="1" w:styleId="Heading9">
    <w:name w:val="Heading 9"/>
    <w:basedOn w:val="a"/>
    <w:next w:val="a"/>
    <w:link w:val="Heading9Char"/>
    <w:uiPriority w:val="99"/>
    <w:qFormat/>
    <w:rsid w:val="00AF360A"/>
    <w:pPr>
      <w:keepNext/>
      <w:outlineLvl w:val="8"/>
    </w:pPr>
    <w:rPr>
      <w:rFonts w:ascii="Times New Roman CYR" w:eastAsia="Calibri" w:hAnsi="Times New Roman CYR"/>
      <w:b/>
      <w:spacing w:val="60"/>
      <w:sz w:val="32"/>
      <w:szCs w:val="22"/>
      <w:lang w:eastAsia="en-US"/>
    </w:rPr>
  </w:style>
  <w:style w:type="character" w:customStyle="1" w:styleId="CaptionChar">
    <w:name w:val="Caption Char"/>
    <w:basedOn w:val="a0"/>
    <w:link w:val="Caption"/>
    <w:uiPriority w:val="35"/>
    <w:rsid w:val="00AF360A"/>
    <w:rPr>
      <w:b/>
      <w:bCs/>
      <w:color w:val="4F81BD"/>
      <w:sz w:val="18"/>
      <w:szCs w:val="18"/>
    </w:rPr>
  </w:style>
  <w:style w:type="paragraph" w:customStyle="1" w:styleId="Caption">
    <w:name w:val="Caption"/>
    <w:basedOn w:val="a"/>
    <w:next w:val="a"/>
    <w:link w:val="CaptionChar"/>
    <w:uiPriority w:val="35"/>
    <w:qFormat/>
    <w:rsid w:val="00AF360A"/>
    <w:pPr>
      <w:jc w:val="left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EE7B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B8B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082FF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ody Text"/>
    <w:basedOn w:val="a"/>
    <w:link w:val="a6"/>
    <w:semiHidden/>
    <w:rsid w:val="00171AC2"/>
    <w:pPr>
      <w:spacing w:after="120"/>
    </w:pPr>
    <w:rPr>
      <w:szCs w:val="24"/>
    </w:rPr>
  </w:style>
  <w:style w:type="character" w:customStyle="1" w:styleId="a6">
    <w:name w:val="Основной текст Знак"/>
    <w:basedOn w:val="a0"/>
    <w:link w:val="a5"/>
    <w:semiHidden/>
    <w:rsid w:val="00171AC2"/>
    <w:rPr>
      <w:rFonts w:ascii="Times New Roman" w:eastAsia="Times New Roman" w:hAnsi="Times New Roman"/>
      <w:sz w:val="28"/>
      <w:szCs w:val="24"/>
    </w:rPr>
  </w:style>
  <w:style w:type="character" w:styleId="a7">
    <w:name w:val="Hyperlink"/>
    <w:basedOn w:val="a0"/>
    <w:uiPriority w:val="99"/>
    <w:unhideWhenUsed/>
    <w:rsid w:val="00D97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ratov.izbirkom.ru/arkhiv-vyborov-i-referendumov/EDG-2026/nablyudateli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oltsevata\Downloads\&#1041;&#1083;&#1072;&#1085;&#1082;_&#1087;&#1080;&#1089;&#1100;&#1084;&#1086;_&#1055;&#1088;&#1077;&#1076;&#1089;&#1077;&#1076;&#1072;&#1090;&#1077;&#1083;&#110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Бланк_письмо_Председатель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ТИК Дергачи</cp:lastModifiedBy>
  <cp:revision>2</cp:revision>
  <cp:lastPrinted>2026-08-26T08:26:00Z</cp:lastPrinted>
  <dcterms:created xsi:type="dcterms:W3CDTF">2026-08-27T06:07:00Z</dcterms:created>
  <dcterms:modified xsi:type="dcterms:W3CDTF">2026-08-27T06:07:00Z</dcterms:modified>
</cp:coreProperties>
</file>