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</w:pPr>
      <w:r>
        <w:t xml:space="preserve">                         </w:t>
      </w:r>
    </w:p>
    <w:p w14:paraId="02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/>
        <w:rPr>
          <w:sz w:val="20"/>
          <w:u w:val="single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 w:val="1"/>
        </w:rPr>
        <w:t xml:space="preserve">                                                                   СОВЕТ</w:t>
      </w:r>
    </w:p>
    <w:p w14:paraId="03000000">
      <w:pPr>
        <w:pStyle w:val="Style_2"/>
        <w:spacing w:before="0"/>
        <w:ind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sz w:val="22"/>
        </w:rPr>
        <w:t xml:space="preserve">                     ДЕРГАЧЕВСКОГО МУНИЦИПАЛЬНОГО ОБРАЗОВАНИЯ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САРАТОВСКОЙ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 xml:space="preserve">  30 января 2023г.</w:t>
      </w:r>
    </w:p>
    <w:p w14:paraId="07000000">
      <w:pPr>
        <w:spacing w:afterAutospacing="on" w:beforeAutospacing="on" w:line="240" w:lineRule="auto"/>
        <w:ind/>
        <w:contextualSpacing w:val="1"/>
        <w:rPr>
          <w:sz w:val="2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       </w:t>
      </w:r>
      <w:r>
        <w:rPr>
          <w:sz w:val="18"/>
        </w:rPr>
        <w:tab/>
      </w:r>
      <w:r>
        <w:rPr>
          <w:sz w:val="18"/>
        </w:rPr>
        <w:t xml:space="preserve">                      </w:t>
      </w:r>
      <w:r>
        <w:t xml:space="preserve"> </w:t>
      </w:r>
      <w:r>
        <w:rPr>
          <w:sz w:val="28"/>
        </w:rPr>
        <w:t>Решение №21-53</w:t>
      </w:r>
    </w:p>
    <w:p w14:paraId="08000000">
      <w:pPr>
        <w:spacing w:afterAutospacing="on" w:beforeAutospacing="on" w:line="240" w:lineRule="auto"/>
        <w:ind/>
        <w:contextualSpacing w:val="1"/>
        <w:rPr>
          <w:sz w:val="28"/>
        </w:rPr>
      </w:pPr>
    </w:p>
    <w:p w14:paraId="09000000">
      <w:pPr>
        <w:spacing w:afterAutospacing="on" w:beforeAutospacing="on" w:line="240" w:lineRule="auto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 передаче части полномочия и заключении Соглашений</w:t>
      </w:r>
    </w:p>
    <w:p w14:paraId="0A000000">
      <w:pPr>
        <w:spacing w:afterAutospacing="on" w:beforeAutospacing="on" w:line="240" w:lineRule="auto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 решению вопросов местного значения, отнесенных к компетенции </w:t>
      </w:r>
    </w:p>
    <w:p w14:paraId="0B000000">
      <w:pPr>
        <w:spacing w:afterAutospacing="on" w:beforeAutospacing="on" w:line="240" w:lineRule="auto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Дергачевского муниципального образования Дергачевского муниципального района </w:t>
      </w:r>
      <w:r>
        <w:rPr>
          <w:rFonts w:ascii="Times New Roman" w:hAnsi="Times New Roman"/>
          <w:b w:val="1"/>
          <w:sz w:val="28"/>
        </w:rPr>
        <w:t>Дергачевским</w:t>
      </w:r>
      <w:r>
        <w:rPr>
          <w:rFonts w:ascii="Times New Roman" w:hAnsi="Times New Roman"/>
          <w:b w:val="1"/>
          <w:sz w:val="28"/>
        </w:rPr>
        <w:t xml:space="preserve">  муниципальным районом Саратовской области</w:t>
      </w:r>
    </w:p>
    <w:p w14:paraId="0C000000">
      <w:pPr>
        <w:spacing w:afterAutospacing="on" w:beforeAutospacing="on" w:line="240" w:lineRule="auto"/>
        <w:ind/>
        <w:contextualSpacing w:val="1"/>
        <w:rPr>
          <w:rFonts w:ascii="Times New Roman" w:hAnsi="Times New Roman"/>
          <w:b w:val="1"/>
          <w:sz w:val="28"/>
        </w:rPr>
      </w:pPr>
    </w:p>
    <w:p w14:paraId="0D000000">
      <w:pPr>
        <w:rPr>
          <w:rFonts w:ascii="Times New Roman" w:hAnsi="Times New Roman"/>
          <w:sz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В целях рационального распределения полномочий и финансирования между муниципальными образованиями района, в соответствии с Бюджетным кодексом Российской Федерации, Федерального закона от 06.10.2003 г. № 131-ФЗ </w:t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Федерации», Уставом Дергачевского муниципального образования</w:t>
      </w:r>
    </w:p>
    <w:p w14:paraId="0E000000">
      <w:pPr>
        <w:spacing w:afterAutospacing="on" w:beforeAutospacing="on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Совет решил:</w:t>
      </w:r>
    </w:p>
    <w:p w14:paraId="0F000000">
      <w:pPr>
        <w:pStyle w:val="Style_3"/>
        <w:numPr>
          <w:ilvl w:val="0"/>
          <w:numId w:val="1"/>
        </w:numPr>
        <w:spacing w:afterAutospacing="on" w:beforeAutospacing="on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Передать Собранию Дергачевского  муниципального района Саратовской области на 2023 год, к исполнению части полном</w:t>
      </w:r>
      <w:r>
        <w:rPr>
          <w:rFonts w:ascii="Times New Roman" w:hAnsi="Times New Roman"/>
          <w:sz w:val="28"/>
        </w:rPr>
        <w:t>очия по решению вопроса местного значения согласно п.п.1 п.1 ст.14 «формирование, исполнение бюджета поселения и контроль за  исполнением данного бюджета», находящегося в компетенции Дергачевского муниципального образования  Дергачевскому муниципальному ра</w:t>
      </w:r>
      <w:r>
        <w:rPr>
          <w:rFonts w:ascii="Times New Roman" w:hAnsi="Times New Roman"/>
          <w:sz w:val="28"/>
        </w:rPr>
        <w:t>йону с 1 января 2023 года.</w:t>
      </w:r>
    </w:p>
    <w:p w14:paraId="10000000">
      <w:pPr>
        <w:pStyle w:val="Style_3"/>
        <w:numPr>
          <w:ilvl w:val="0"/>
          <w:numId w:val="1"/>
        </w:numPr>
        <w:spacing w:afterAutospacing="on" w:beforeAutospacing="on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Заключить Соглашение о передаче к исполнению части полномочия по вопросу местного значения  находящегося  в компетенции Дергачевского  муниципального образования, Дергачевскому муниципальному району с 1 января 2023 года,  </w:t>
      </w:r>
    </w:p>
    <w:p w14:paraId="11000000">
      <w:pPr>
        <w:pStyle w:val="Style_3"/>
        <w:spacing w:afterAutospacing="on" w:beforeAutospacing="on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3.Пер</w:t>
      </w:r>
      <w:r>
        <w:rPr>
          <w:rFonts w:ascii="Times New Roman" w:hAnsi="Times New Roman"/>
          <w:sz w:val="28"/>
        </w:rPr>
        <w:t>едать финансовые средства в виде межбюджетных  трансфертов из бюджета Дергачевского   муниципального образования   для осуществления части полномочий согласно пункту 1 в  размере 301,9 тыс. руб.</w:t>
      </w:r>
    </w:p>
    <w:p w14:paraId="12000000">
      <w:pPr>
        <w:pStyle w:val="Style_3"/>
        <w:numPr>
          <w:ilvl w:val="0"/>
          <w:numId w:val="1"/>
        </w:numPr>
        <w:spacing w:afterAutospacing="on" w:beforeAutospacing="on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нарушения сроков перечисления межбюджетных трансферт</w:t>
      </w:r>
      <w:r>
        <w:rPr>
          <w:rFonts w:ascii="Times New Roman" w:hAnsi="Times New Roman"/>
          <w:sz w:val="28"/>
        </w:rPr>
        <w:t>ов муниципальным образованием,  начисляется пени в размере 0,01% за каждый день просрочки исполнения обязательств по перечислению межбюджетных трансфертов.</w:t>
      </w:r>
    </w:p>
    <w:p w14:paraId="13000000">
      <w:pPr>
        <w:pStyle w:val="Style_3"/>
        <w:spacing w:afterAutospacing="on" w:beforeAutospacing="on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4000000">
      <w:pPr>
        <w:pStyle w:val="Style_3"/>
        <w:spacing w:afterAutospacing="on" w:beforeAutospacing="on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4.Подписание Соглашения о передаче части полномочия  по решению вопросов местного значения указанн</w:t>
      </w:r>
      <w:r>
        <w:rPr>
          <w:rFonts w:ascii="Times New Roman" w:hAnsi="Times New Roman"/>
          <w:sz w:val="28"/>
        </w:rPr>
        <w:t xml:space="preserve">ого в п.1, отнесенного к компетенции </w:t>
      </w:r>
      <w:r>
        <w:rPr>
          <w:rFonts w:ascii="Times New Roman" w:hAnsi="Times New Roman"/>
          <w:sz w:val="28"/>
        </w:rPr>
        <w:t>Дергачевского муниципального образования</w:t>
      </w:r>
      <w:r>
        <w:rPr>
          <w:rFonts w:ascii="Times New Roman" w:hAnsi="Times New Roman"/>
          <w:sz w:val="28"/>
        </w:rPr>
        <w:t xml:space="preserve"> ,</w:t>
      </w:r>
      <w:r>
        <w:rPr>
          <w:rFonts w:ascii="Times New Roman" w:hAnsi="Times New Roman"/>
          <w:sz w:val="28"/>
        </w:rPr>
        <w:t xml:space="preserve"> поручить И.О.главы Дергачевского муниципального образования Полещук Ф.М.</w:t>
      </w:r>
    </w:p>
    <w:p w14:paraId="15000000">
      <w:pPr>
        <w:pStyle w:val="Style_3"/>
        <w:numPr>
          <w:ilvl w:val="0"/>
          <w:numId w:val="1"/>
        </w:numPr>
        <w:spacing w:afterAutospacing="on" w:beforeAutospacing="on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Опубликовать (обнародовать) настоящее решение  на официальном сайте администрации Дергачевского муницип</w:t>
      </w:r>
      <w:r>
        <w:rPr>
          <w:rFonts w:ascii="Times New Roman" w:hAnsi="Times New Roman"/>
          <w:sz w:val="28"/>
        </w:rPr>
        <w:t>ального района.</w:t>
      </w:r>
    </w:p>
    <w:p w14:paraId="16000000">
      <w:pPr>
        <w:spacing w:afterAutospacing="on" w:beforeAutospacing="on" w:line="240" w:lineRule="auto"/>
        <w:ind/>
        <w:contextualSpacing w:val="1"/>
        <w:rPr>
          <w:rFonts w:ascii="Times New Roman" w:hAnsi="Times New Roman"/>
          <w:b w:val="1"/>
          <w:sz w:val="28"/>
        </w:rPr>
      </w:pPr>
    </w:p>
    <w:p w14:paraId="17000000">
      <w:pPr>
        <w:spacing w:afterAutospacing="on" w:beforeAutospacing="on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И.О.главы Дергачевского </w:t>
      </w:r>
    </w:p>
    <w:p w14:paraId="18000000">
      <w:pPr>
        <w:spacing w:afterAutospacing="on" w:beforeAutospacing="on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образования                                      Полещук Ф.М. </w:t>
      </w:r>
    </w:p>
    <w:p w14:paraId="19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1A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1B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1C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1D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1E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1F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20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21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22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23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24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25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26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27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28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29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2A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2B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2C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2D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2E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2F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30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31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32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33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34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35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36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37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38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39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3A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3B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3C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3D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sz w:val="28"/>
        </w:rPr>
      </w:pPr>
    </w:p>
    <w:p w14:paraId="3E000000">
      <w:pPr>
        <w:spacing w:afterAutospacing="on" w:beforeAutospacing="on" w:line="240" w:lineRule="auto"/>
        <w:ind/>
        <w:contextualSpacing w:val="1"/>
        <w:jc w:val="right"/>
        <w:rPr>
          <w:rStyle w:val="Style_4_ch"/>
          <w:rFonts w:ascii="Times New Roman" w:hAnsi="Times New Roman"/>
          <w:b w:val="1"/>
          <w:sz w:val="28"/>
        </w:rPr>
      </w:pPr>
    </w:p>
    <w:p w14:paraId="3F000000">
      <w:pPr>
        <w:widowControl w:val="0"/>
        <w:ind/>
        <w:jc w:val="center"/>
        <w:rPr>
          <w:rStyle w:val="Style_4_ch"/>
          <w:rFonts w:ascii="Times New Roman" w:hAnsi="Times New Roman"/>
          <w:b w:val="1"/>
          <w:i w:val="0"/>
          <w:sz w:val="28"/>
        </w:rPr>
      </w:pPr>
      <w:r>
        <w:rPr>
          <w:rStyle w:val="Style_4_ch"/>
          <w:rFonts w:ascii="Times New Roman" w:hAnsi="Times New Roman"/>
          <w:b w:val="1"/>
          <w:sz w:val="28"/>
        </w:rPr>
        <w:t>СОГЛАШЕНИЕ</w:t>
      </w:r>
    </w:p>
    <w:p w14:paraId="40000000">
      <w:pPr>
        <w:widowControl w:val="0"/>
        <w:ind/>
        <w:jc w:val="center"/>
        <w:rPr>
          <w:rStyle w:val="Style_4_ch"/>
          <w:rFonts w:ascii="Times New Roman" w:hAnsi="Times New Roman"/>
          <w:b w:val="1"/>
          <w:i w:val="0"/>
          <w:sz w:val="28"/>
        </w:rPr>
      </w:pPr>
      <w:r>
        <w:rPr>
          <w:rStyle w:val="Style_4_ch"/>
          <w:rFonts w:ascii="Times New Roman" w:hAnsi="Times New Roman"/>
          <w:b w:val="1"/>
          <w:sz w:val="28"/>
        </w:rPr>
        <w:t xml:space="preserve">о передаче части полномочия по решению вопроса местного значения «формирование, исполнение бюджета поселения, и контроль </w:t>
      </w:r>
      <w:r>
        <w:rPr>
          <w:rStyle w:val="Style_4_ch"/>
          <w:rFonts w:ascii="Times New Roman" w:hAnsi="Times New Roman"/>
          <w:b w:val="1"/>
          <w:sz w:val="28"/>
        </w:rPr>
        <w:t>за исполнением данного бюджета» находящееся в компетенции Дергачевского муниципального образования Дергачевского муниципального  района</w:t>
      </w:r>
    </w:p>
    <w:p w14:paraId="41000000">
      <w:pPr>
        <w:ind w:firstLine="708"/>
        <w:jc w:val="both"/>
        <w:rPr>
          <w:rStyle w:val="Style_4_ch"/>
          <w:rFonts w:ascii="Times New Roman" w:hAnsi="Times New Roman"/>
          <w:b w:val="1"/>
          <w:i w:val="0"/>
          <w:sz w:val="28"/>
        </w:rPr>
      </w:pPr>
    </w:p>
    <w:p w14:paraId="42000000">
      <w:pPr>
        <w:ind w:firstLine="708"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 Совет Дергачевского муниципального образования Дергачевского муниципального района Саратовской обла</w:t>
      </w:r>
      <w:r>
        <w:rPr>
          <w:rStyle w:val="Style_4_ch"/>
          <w:rFonts w:ascii="Times New Roman" w:hAnsi="Times New Roman"/>
          <w:sz w:val="28"/>
        </w:rPr>
        <w:t xml:space="preserve">сти, в лице И.О. главы Дергачевского муниципального образования Дергачевского муниципального района Саратовской области Полещук </w:t>
      </w:r>
      <w:r>
        <w:rPr>
          <w:rStyle w:val="Style_4_ch"/>
          <w:rFonts w:ascii="Times New Roman" w:hAnsi="Times New Roman"/>
          <w:sz w:val="28"/>
        </w:rPr>
        <w:t>Флюра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Марсовна</w:t>
      </w:r>
      <w:r>
        <w:rPr>
          <w:rStyle w:val="Style_4_ch"/>
          <w:rFonts w:ascii="Times New Roman" w:hAnsi="Times New Roman"/>
          <w:sz w:val="28"/>
        </w:rPr>
        <w:t xml:space="preserve"> действующего на основании Устава </w:t>
      </w:r>
      <w:r>
        <w:rPr>
          <w:rStyle w:val="Style_4_ch"/>
          <w:rFonts w:ascii="Times New Roman" w:hAnsi="Times New Roman"/>
          <w:sz w:val="28"/>
        </w:rPr>
        <w:t>Дергачевскогомуниципального</w:t>
      </w:r>
      <w:r>
        <w:rPr>
          <w:rStyle w:val="Style_4_ch"/>
          <w:rFonts w:ascii="Times New Roman" w:hAnsi="Times New Roman"/>
          <w:sz w:val="28"/>
        </w:rPr>
        <w:t xml:space="preserve"> образования и решения Совета </w:t>
      </w:r>
      <w:r>
        <w:rPr>
          <w:rStyle w:val="Style_4_ch"/>
          <w:rFonts w:ascii="Times New Roman" w:hAnsi="Times New Roman"/>
          <w:sz w:val="28"/>
        </w:rPr>
        <w:t>_Дергачевского</w:t>
      </w:r>
      <w:r>
        <w:rPr>
          <w:rStyle w:val="Style_4_ch"/>
          <w:rFonts w:ascii="Times New Roman" w:hAnsi="Times New Roman"/>
          <w:sz w:val="28"/>
        </w:rPr>
        <w:t xml:space="preserve"> муниципа</w:t>
      </w:r>
      <w:r>
        <w:rPr>
          <w:rStyle w:val="Style_4_ch"/>
          <w:rFonts w:ascii="Times New Roman" w:hAnsi="Times New Roman"/>
          <w:sz w:val="28"/>
        </w:rPr>
        <w:t>льного образования от «19»октября 2022 года  №16-40, именуемая в дальнейшем «Поселение», с одной стороны, и администрация  Дергачевского муниципального района Саратовской области, в лице  главы Дергачевского муниципального района Саратовской области Мурзак</w:t>
      </w:r>
      <w:r>
        <w:rPr>
          <w:rStyle w:val="Style_4_ch"/>
          <w:rFonts w:ascii="Times New Roman" w:hAnsi="Times New Roman"/>
          <w:sz w:val="28"/>
        </w:rPr>
        <w:t xml:space="preserve">ова Сергея Николаевича, действующего на </w:t>
      </w:r>
      <w:r>
        <w:rPr>
          <w:rStyle w:val="Style_4_ch"/>
          <w:rFonts w:ascii="Times New Roman" w:hAnsi="Times New Roman"/>
          <w:sz w:val="28"/>
        </w:rPr>
        <w:t>основанииУстава</w:t>
      </w:r>
      <w:r>
        <w:rPr>
          <w:rStyle w:val="Style_4_ch"/>
          <w:rFonts w:ascii="Times New Roman" w:hAnsi="Times New Roman"/>
          <w:sz w:val="28"/>
        </w:rPr>
        <w:t xml:space="preserve"> Дергачевского муниципального района Саратовской области и решения Собрания Дергачевского муниципального  района Саратовской области от «25»апреля 2022 года №13-71, именуемая в  дальнейшем «Муниципальн</w:t>
      </w:r>
      <w:r>
        <w:rPr>
          <w:rStyle w:val="Style_4_ch"/>
          <w:rFonts w:ascii="Times New Roman" w:hAnsi="Times New Roman"/>
          <w:sz w:val="28"/>
        </w:rPr>
        <w:t>ый район», с другой стороны, совместно именуемые «Стороны», исходя из принципов сотрудничества и взаимной ответственности за осуществление  совместной деятельности на основании статей 15 и 52 Федерального закона от 6 октября 2003 года №131-ФЗ «Об общих при</w:t>
      </w:r>
      <w:r>
        <w:rPr>
          <w:rStyle w:val="Style_4_ch"/>
          <w:rFonts w:ascii="Times New Roman" w:hAnsi="Times New Roman"/>
          <w:sz w:val="28"/>
        </w:rPr>
        <w:t>нципах организации местного самоуправления в Российской Федерации» заключили настоящее Соглашение о ниже следующем:</w:t>
      </w:r>
    </w:p>
    <w:p w14:paraId="43000000">
      <w:pPr>
        <w:pStyle w:val="Style_5"/>
        <w:ind/>
        <w:jc w:val="center"/>
        <w:rPr>
          <w:rStyle w:val="Style_4_ch"/>
          <w:b w:val="1"/>
          <w:i w:val="0"/>
          <w:sz w:val="28"/>
        </w:rPr>
      </w:pPr>
      <w:r>
        <w:rPr>
          <w:rStyle w:val="Style_4_ch"/>
          <w:b w:val="1"/>
          <w:sz w:val="28"/>
        </w:rPr>
        <w:t>1. Предмет Соглашения</w:t>
      </w:r>
    </w:p>
    <w:p w14:paraId="44000000">
      <w:pPr>
        <w:pStyle w:val="Style_5"/>
        <w:spacing w:after="0"/>
        <w:ind/>
        <w:jc w:val="both"/>
        <w:rPr>
          <w:rStyle w:val="Style_4_ch"/>
          <w:i w:val="0"/>
          <w:sz w:val="28"/>
        </w:rPr>
      </w:pPr>
      <w:r>
        <w:rPr>
          <w:rStyle w:val="Style_4_ch"/>
          <w:sz w:val="28"/>
        </w:rPr>
        <w:t>1.1. «Поселение» передает, а «Муниципальный район» принимает на условиях и в порядке, указанном в настоящем Соглашении</w:t>
      </w:r>
      <w:r>
        <w:rPr>
          <w:rStyle w:val="Style_4_ch"/>
          <w:sz w:val="28"/>
        </w:rPr>
        <w:t>, осуществление части полномочия  «Поселения» по решению вопроса местного значения, указанного в п. 2 настоящего Соглашения.</w:t>
      </w:r>
    </w:p>
    <w:p w14:paraId="45000000">
      <w:pPr>
        <w:pStyle w:val="Style_5"/>
        <w:spacing w:after="0"/>
        <w:ind/>
        <w:jc w:val="both"/>
        <w:rPr>
          <w:rStyle w:val="Style_4_ch"/>
          <w:i w:val="0"/>
          <w:sz w:val="28"/>
        </w:rPr>
      </w:pPr>
      <w:r>
        <w:rPr>
          <w:rStyle w:val="Style_4_ch"/>
          <w:sz w:val="28"/>
        </w:rPr>
        <w:t>1.2. Полномочие осуществляется «Муниципальным районом» от имени администрации муниципального образования и в интересах Дергачевског</w:t>
      </w:r>
      <w:r>
        <w:rPr>
          <w:rStyle w:val="Style_4_ch"/>
          <w:sz w:val="28"/>
        </w:rPr>
        <w:t>о муниципального образования в соответствии с законодательством Российской Федерации, Уставами Дергачевского муниципального образования и Дергачевского  муниципального района.</w:t>
      </w:r>
    </w:p>
    <w:p w14:paraId="46000000">
      <w:pPr>
        <w:pStyle w:val="Style_5"/>
        <w:spacing w:after="0"/>
        <w:ind/>
        <w:jc w:val="both"/>
        <w:rPr>
          <w:rStyle w:val="Style_4_ch"/>
          <w:i w:val="0"/>
          <w:sz w:val="28"/>
        </w:rPr>
      </w:pPr>
      <w:r>
        <w:rPr>
          <w:rStyle w:val="Style_4_ch"/>
          <w:sz w:val="28"/>
        </w:rPr>
        <w:t xml:space="preserve"> 1.3Осуществление «Муниципальным районом» части полномочия  «Поселения»  произво</w:t>
      </w:r>
      <w:r>
        <w:rPr>
          <w:rStyle w:val="Style_4_ch"/>
          <w:sz w:val="28"/>
        </w:rPr>
        <w:t>дится за счет межбюджетных трансфертов, передаваемых из бюджета «Поселения»  в бюджет «Муниципального района» в соответствии с Бюджетным кодексом Российской Федерации и в порядке, определенным настоящим Соглашением.</w:t>
      </w:r>
    </w:p>
    <w:p w14:paraId="47000000">
      <w:pPr>
        <w:pStyle w:val="Style_5"/>
        <w:spacing w:after="0"/>
        <w:ind w:firstLine="708"/>
        <w:jc w:val="both"/>
        <w:rPr>
          <w:rStyle w:val="Style_4_ch"/>
          <w:i w:val="0"/>
          <w:sz w:val="28"/>
        </w:rPr>
      </w:pPr>
    </w:p>
    <w:p w14:paraId="48000000">
      <w:pPr>
        <w:pStyle w:val="Style_6"/>
        <w:ind/>
        <w:jc w:val="center"/>
        <w:rPr>
          <w:rStyle w:val="Style_4_ch"/>
          <w:rFonts w:ascii="Times New Roman" w:hAnsi="Times New Roman"/>
          <w:b w:val="1"/>
          <w:i w:val="0"/>
          <w:sz w:val="28"/>
        </w:rPr>
      </w:pPr>
      <w:r>
        <w:rPr>
          <w:rStyle w:val="Style_4_ch"/>
          <w:rFonts w:ascii="Times New Roman" w:hAnsi="Times New Roman"/>
          <w:b w:val="1"/>
          <w:sz w:val="28"/>
        </w:rPr>
        <w:t>2. Полномочие  передаваемое «Поселением</w:t>
      </w:r>
      <w:r>
        <w:rPr>
          <w:rStyle w:val="Style_4_ch"/>
          <w:rFonts w:ascii="Times New Roman" w:hAnsi="Times New Roman"/>
          <w:b w:val="1"/>
          <w:sz w:val="28"/>
        </w:rPr>
        <w:t>» «Муниципальному району»</w:t>
      </w:r>
    </w:p>
    <w:p w14:paraId="49000000">
      <w:pPr>
        <w:pStyle w:val="Style_6"/>
        <w:ind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ab/>
      </w:r>
      <w:r>
        <w:rPr>
          <w:rStyle w:val="Style_4_ch"/>
          <w:rFonts w:ascii="Times New Roman" w:hAnsi="Times New Roman"/>
          <w:sz w:val="28"/>
        </w:rPr>
        <w:t>В целях реализации пункта 1 настоящего Соглашения « Поселение» передает, а «Муниципальный район» принимает часть полномочия «Поселения» по решению вопроса местного значения п.п. 1, п. 1 ст.14 Федерального закона №131-ФЗ от 6 октя</w:t>
      </w:r>
      <w:r>
        <w:rPr>
          <w:rStyle w:val="Style_4_ch"/>
          <w:rFonts w:ascii="Times New Roman" w:hAnsi="Times New Roman"/>
          <w:sz w:val="28"/>
        </w:rPr>
        <w:t>бря 2003 года № 131-ФЗ «Об общих принципах организации местного самоуправления в Российской Федерации»</w:t>
      </w:r>
    </w:p>
    <w:p w14:paraId="4A000000">
      <w:pPr>
        <w:pStyle w:val="Style_6"/>
        <w:ind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«формирование, исполнение бюджета </w:t>
      </w:r>
      <w:r>
        <w:rPr>
          <w:rStyle w:val="Style_4_ch"/>
          <w:rFonts w:ascii="Times New Roman" w:hAnsi="Times New Roman"/>
          <w:sz w:val="28"/>
        </w:rPr>
        <w:t>поселения</w:t>
      </w:r>
      <w:r>
        <w:rPr>
          <w:rStyle w:val="Style_4_ch"/>
          <w:rFonts w:ascii="Times New Roman" w:hAnsi="Times New Roman"/>
          <w:sz w:val="28"/>
        </w:rPr>
        <w:t>,к</w:t>
      </w:r>
      <w:r>
        <w:rPr>
          <w:rStyle w:val="Style_4_ch"/>
          <w:rFonts w:ascii="Times New Roman" w:hAnsi="Times New Roman"/>
          <w:sz w:val="28"/>
        </w:rPr>
        <w:t>онтроль</w:t>
      </w:r>
      <w:r>
        <w:rPr>
          <w:rStyle w:val="Style_4_ch"/>
          <w:rFonts w:ascii="Times New Roman" w:hAnsi="Times New Roman"/>
          <w:sz w:val="28"/>
        </w:rPr>
        <w:t xml:space="preserve"> за исполнением данного бюджета»</w:t>
      </w:r>
    </w:p>
    <w:p w14:paraId="4B000000">
      <w:pPr>
        <w:pStyle w:val="Style_3"/>
        <w:numPr>
          <w:ilvl w:val="1"/>
          <w:numId w:val="2"/>
        </w:numPr>
        <w:spacing w:after="0"/>
        <w:ind w:firstLine="0" w:left="0"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>Формирование, исполнение, контроль за исполнением бюджета поселения,</w:t>
      </w:r>
      <w:r>
        <w:rPr>
          <w:rStyle w:val="Style_4_ch"/>
          <w:rFonts w:ascii="Times New Roman" w:hAnsi="Times New Roman"/>
          <w:sz w:val="28"/>
        </w:rPr>
        <w:t xml:space="preserve"> осуществляющего финансовым управлением администрации Дергачевского муниципального района Саратовской области:</w:t>
      </w:r>
    </w:p>
    <w:p w14:paraId="4C000000">
      <w:pPr>
        <w:pStyle w:val="Style_3"/>
        <w:spacing w:after="0" w:line="480" w:lineRule="auto"/>
        <w:ind w:firstLine="0" w:left="0"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>- формирование бюджета «Поселения» в порядке, установленном законодательством Российской Федерации и Саратовской области, правовыми актами «Посел</w:t>
      </w:r>
      <w:r>
        <w:rPr>
          <w:rStyle w:val="Style_4_ch"/>
          <w:rFonts w:ascii="Times New Roman" w:hAnsi="Times New Roman"/>
          <w:sz w:val="28"/>
        </w:rPr>
        <w:t>ения»:</w:t>
      </w:r>
    </w:p>
    <w:p w14:paraId="4D000000">
      <w:pPr>
        <w:pStyle w:val="Style_3"/>
        <w:spacing w:after="0"/>
        <w:ind w:firstLine="0" w:left="0"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>- разработка порядка составления и ведения бюджетной росписи «Поселения»</w:t>
      </w:r>
      <w:r>
        <w:rPr>
          <w:rStyle w:val="Style_4_ch"/>
          <w:rFonts w:ascii="Times New Roman" w:hAnsi="Times New Roman"/>
          <w:sz w:val="28"/>
        </w:rPr>
        <w:t>,в</w:t>
      </w:r>
      <w:r>
        <w:rPr>
          <w:rStyle w:val="Style_4_ch"/>
          <w:rFonts w:ascii="Times New Roman" w:hAnsi="Times New Roman"/>
          <w:sz w:val="28"/>
        </w:rPr>
        <w:t>едение бюджетной росписи «Поселения» и внесение в нее изменений в соответствии с законодательством и правовыми актами «Поселения»;</w:t>
      </w:r>
    </w:p>
    <w:p w14:paraId="4E000000">
      <w:pPr>
        <w:pStyle w:val="Style_3"/>
        <w:spacing w:after="0"/>
        <w:ind w:firstLine="0" w:left="0"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- разработка порядка составления и ведения </w:t>
      </w:r>
      <w:r>
        <w:rPr>
          <w:rStyle w:val="Style_4_ch"/>
          <w:rFonts w:ascii="Times New Roman" w:hAnsi="Times New Roman"/>
          <w:sz w:val="28"/>
        </w:rPr>
        <w:t>реестра расходных обязательств «Поселения», ведение в установленном порядке реестра расходных обязательств «Поселения»;</w:t>
      </w:r>
    </w:p>
    <w:p w14:paraId="4F000000">
      <w:pPr>
        <w:pStyle w:val="Style_3"/>
        <w:spacing w:after="0"/>
        <w:ind w:firstLine="0" w:left="0"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>- доведение лимитов бюджетных обязательств до распорядителей и получателей средств бюджета «Поселений»</w:t>
      </w:r>
    </w:p>
    <w:p w14:paraId="50000000">
      <w:pPr>
        <w:pStyle w:val="Style_3"/>
        <w:spacing w:after="0"/>
        <w:ind w:firstLine="0" w:left="0"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>- обеспечение ведения лицевых сче</w:t>
      </w:r>
      <w:r>
        <w:rPr>
          <w:rStyle w:val="Style_4_ch"/>
          <w:rFonts w:ascii="Times New Roman" w:hAnsi="Times New Roman"/>
          <w:sz w:val="28"/>
        </w:rPr>
        <w:t>тов главных распорядителей и получателей средств бюджета «Поселения»  по учету бюджетных средств бюджетных учреждений;</w:t>
      </w:r>
    </w:p>
    <w:p w14:paraId="51000000">
      <w:pPr>
        <w:pStyle w:val="Style_3"/>
        <w:spacing w:after="0"/>
        <w:ind w:firstLine="0" w:left="0"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>- осуществление санкционирования оплаты денежных обязательств «Поселения» после проверки наличия документов, предусмотренных установленны</w:t>
      </w:r>
      <w:r>
        <w:rPr>
          <w:rStyle w:val="Style_4_ch"/>
          <w:rFonts w:ascii="Times New Roman" w:hAnsi="Times New Roman"/>
          <w:sz w:val="28"/>
        </w:rPr>
        <w:t>м порядком;</w:t>
      </w:r>
    </w:p>
    <w:p w14:paraId="52000000">
      <w:pPr>
        <w:pStyle w:val="Style_3"/>
        <w:spacing w:after="0"/>
        <w:ind w:firstLine="0" w:left="0"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- осуществление  процедуры подтверждения исполнения денежных обязательств получателей средств бюджета «Поселения» с проверкой </w:t>
      </w:r>
      <w:r>
        <w:rPr>
          <w:rStyle w:val="Style_4_ch"/>
          <w:rFonts w:ascii="Times New Roman" w:hAnsi="Times New Roman"/>
          <w:sz w:val="28"/>
        </w:rPr>
        <w:t xml:space="preserve">представленных платежных документов, подтверждающих списание денежных средств с единого счета «Поселения»; </w:t>
      </w:r>
    </w:p>
    <w:p w14:paraId="53000000">
      <w:pPr>
        <w:pStyle w:val="Style_3"/>
        <w:spacing w:after="0"/>
        <w:ind w:firstLine="0" w:left="0"/>
        <w:jc w:val="both"/>
        <w:rPr>
          <w:rStyle w:val="Style_4_ch"/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- осуществ</w:t>
      </w:r>
      <w:r>
        <w:rPr>
          <w:rStyle w:val="Style_4_ch"/>
          <w:rFonts w:ascii="Times New Roman" w:hAnsi="Times New Roman"/>
          <w:sz w:val="28"/>
        </w:rPr>
        <w:t>ление текущего контроля за исполнением бюджета «Поселения» в порядке, установленном законодательством Российской Федерации и Саратовской области, правовыми актами «Поселения»;</w:t>
      </w:r>
    </w:p>
    <w:p w14:paraId="54000000">
      <w:pPr>
        <w:pStyle w:val="Style_3"/>
        <w:spacing w:after="0"/>
        <w:ind w:firstLine="0" w:left="0"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>- осуществления внутреннего муниципального финансового контроля муниципального о</w:t>
      </w:r>
      <w:r>
        <w:rPr>
          <w:rStyle w:val="Style_4_ch"/>
          <w:rFonts w:ascii="Times New Roman" w:hAnsi="Times New Roman"/>
          <w:sz w:val="28"/>
        </w:rPr>
        <w:t>бразования в части 1 статьи 269,2 Бюджетного кодекса Российской Федерации, в части 8 статьи 99 Федерального закона от 05.04.2013 г. № 44-ФЗ «О контрактной системе в сфере закупок, товаров, работ и услуг для обеспечения государственных и муниципальных нужд»</w:t>
      </w:r>
      <w:r>
        <w:rPr>
          <w:rStyle w:val="Style_4_ch"/>
          <w:rFonts w:ascii="Times New Roman" w:hAnsi="Times New Roman"/>
          <w:sz w:val="28"/>
        </w:rPr>
        <w:t>, в части 4 статьи 157 Бюджетного кодекса Российской Федерации»;</w:t>
      </w:r>
    </w:p>
    <w:p w14:paraId="55000000">
      <w:pPr>
        <w:pStyle w:val="Style_3"/>
        <w:spacing w:after="0"/>
        <w:ind w:firstLine="0" w:left="0"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>- взаимодействие с отделом экономики администрации Дергачевского муниципального района по вопросу разработки и согласования прогнозов, получения организационно – методических материалов для р</w:t>
      </w:r>
      <w:r>
        <w:rPr>
          <w:rStyle w:val="Style_4_ch"/>
          <w:rFonts w:ascii="Times New Roman" w:hAnsi="Times New Roman"/>
          <w:sz w:val="28"/>
        </w:rPr>
        <w:t>азработки прогнозов, представления необходимой информации.</w:t>
      </w:r>
    </w:p>
    <w:p w14:paraId="56000000">
      <w:pPr>
        <w:pStyle w:val="Style_3"/>
        <w:spacing w:after="0"/>
        <w:ind w:firstLine="0" w:left="0"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2.2. Администрирование доходов и источников внутреннего финансирование дефицита </w:t>
      </w:r>
      <w:r>
        <w:rPr>
          <w:rStyle w:val="Style_4_ch"/>
          <w:rFonts w:ascii="Times New Roman" w:hAnsi="Times New Roman"/>
          <w:sz w:val="28"/>
        </w:rPr>
        <w:t>бюджета_Дергачевского</w:t>
      </w:r>
      <w:r>
        <w:rPr>
          <w:rStyle w:val="Style_4_ch"/>
          <w:rFonts w:ascii="Times New Roman" w:hAnsi="Times New Roman"/>
          <w:sz w:val="28"/>
        </w:rPr>
        <w:t xml:space="preserve">  муниципального образования Дергачевского муниципального района Саратовской области.</w:t>
      </w:r>
    </w:p>
    <w:p w14:paraId="57000000">
      <w:pPr>
        <w:pStyle w:val="Style_3"/>
        <w:spacing w:after="0"/>
        <w:ind w:firstLine="0" w:left="0"/>
        <w:jc w:val="both"/>
        <w:rPr>
          <w:rStyle w:val="Style_4_ch"/>
          <w:rFonts w:ascii="Times New Roman" w:hAnsi="Times New Roman"/>
          <w:i w:val="0"/>
          <w:sz w:val="28"/>
        </w:rPr>
      </w:pPr>
    </w:p>
    <w:p w14:paraId="58000000">
      <w:pPr>
        <w:pStyle w:val="Style_3"/>
        <w:spacing w:after="0"/>
        <w:ind/>
        <w:jc w:val="center"/>
        <w:rPr>
          <w:rStyle w:val="Style_4_ch"/>
          <w:rFonts w:ascii="Times New Roman" w:hAnsi="Times New Roman"/>
          <w:b w:val="1"/>
          <w:i w:val="0"/>
          <w:sz w:val="28"/>
        </w:rPr>
      </w:pPr>
      <w:r>
        <w:rPr>
          <w:rStyle w:val="Style_4_ch"/>
          <w:rFonts w:ascii="Times New Roman" w:hAnsi="Times New Roman"/>
          <w:b w:val="1"/>
          <w:sz w:val="28"/>
        </w:rPr>
        <w:t>ФИНАНСОВО</w:t>
      </w:r>
      <w:r>
        <w:rPr>
          <w:rStyle w:val="Style_4_ch"/>
          <w:rFonts w:ascii="Times New Roman" w:hAnsi="Times New Roman"/>
          <w:b w:val="1"/>
          <w:sz w:val="28"/>
        </w:rPr>
        <w:t>Е ОБЕСПЕЧЕНИЕ.</w:t>
      </w:r>
    </w:p>
    <w:p w14:paraId="59000000">
      <w:pPr>
        <w:pStyle w:val="Style_3"/>
        <w:spacing w:after="0"/>
        <w:ind w:firstLine="0" w:left="0"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>3.1. Расходы на решение вопросов местного значения, предусмотренных пунктом 1 настоящего Соглашения, предусматриваются в составе расходов бюджета «Поселения» на финансирование соответствующих видов деятельности в виде иных межбюджетных транс</w:t>
      </w:r>
      <w:r>
        <w:rPr>
          <w:rStyle w:val="Style_4_ch"/>
          <w:rFonts w:ascii="Times New Roman" w:hAnsi="Times New Roman"/>
          <w:sz w:val="28"/>
        </w:rPr>
        <w:t>фертов, передаваемых в бюджет «Муниципальному району» в сумме301,9 тыс. рублей.</w:t>
      </w:r>
    </w:p>
    <w:p w14:paraId="5A000000">
      <w:pPr>
        <w:pStyle w:val="Style_3"/>
        <w:spacing w:after="0"/>
        <w:ind w:firstLine="0" w:left="0"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>3.2. Иные межбюджетные трансферты на осуществление полномочий в соответствии с настоящим соглашением предоставляются бюджету «Муниципального района» в соответствии со сводной б</w:t>
      </w:r>
      <w:r>
        <w:rPr>
          <w:rStyle w:val="Style_4_ch"/>
          <w:rFonts w:ascii="Times New Roman" w:hAnsi="Times New Roman"/>
          <w:sz w:val="28"/>
        </w:rPr>
        <w:t>юджетной росписью расходов муниципального образования.</w:t>
      </w:r>
    </w:p>
    <w:p w14:paraId="5B000000">
      <w:pPr>
        <w:pStyle w:val="Style_3"/>
        <w:spacing w:after="0"/>
        <w:ind w:firstLine="0" w:left="0"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3.3. Иные межбюджетные трансферты на исполнение полномочий  </w:t>
      </w:r>
      <w:r>
        <w:rPr>
          <w:rStyle w:val="Style_4_ch"/>
          <w:rFonts w:ascii="Times New Roman" w:hAnsi="Times New Roman"/>
          <w:sz w:val="28"/>
        </w:rPr>
        <w:t>Дергачевским</w:t>
      </w:r>
      <w:r>
        <w:rPr>
          <w:rStyle w:val="Style_4_ch"/>
          <w:rFonts w:ascii="Times New Roman" w:hAnsi="Times New Roman"/>
          <w:sz w:val="28"/>
        </w:rPr>
        <w:t xml:space="preserve"> муниципальным районом на «формирование, исполнение, контроль за исполнением бюджета поселения», и администрированию доходов пере</w:t>
      </w:r>
      <w:r>
        <w:rPr>
          <w:rStyle w:val="Style_4_ch"/>
          <w:rFonts w:ascii="Times New Roman" w:hAnsi="Times New Roman"/>
          <w:sz w:val="28"/>
        </w:rPr>
        <w:t>числяются в объеме годовых ассигнований и лимитов бюджетных обязательств.</w:t>
      </w:r>
    </w:p>
    <w:p w14:paraId="5C000000">
      <w:pPr>
        <w:pStyle w:val="Style_3"/>
        <w:spacing w:after="0"/>
        <w:ind w:firstLine="0" w:left="0"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>3.4.Размер предоставляемый бюджету «Муниципального района» иных межбюджетных трансфертов определяется по следующей форме:</w:t>
      </w:r>
    </w:p>
    <w:p w14:paraId="5D000000">
      <w:pPr>
        <w:pStyle w:val="Style_3"/>
        <w:spacing w:after="0"/>
        <w:ind w:firstLine="0" w:left="0"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>Q=</w:t>
      </w:r>
      <w:r>
        <w:rPr>
          <w:rStyle w:val="Style_4_ch"/>
          <w:rFonts w:ascii="Times New Roman" w:hAnsi="Times New Roman"/>
          <w:sz w:val="28"/>
        </w:rPr>
        <w:t>Р</w:t>
      </w:r>
      <w:r>
        <w:rPr>
          <w:rStyle w:val="Style_4_ch"/>
          <w:rFonts w:ascii="Times New Roman" w:hAnsi="Times New Roman"/>
          <w:sz w:val="28"/>
        </w:rPr>
        <w:t xml:space="preserve">*N, </w:t>
      </w:r>
    </w:p>
    <w:p w14:paraId="5E000000">
      <w:pPr>
        <w:pStyle w:val="Style_3"/>
        <w:spacing w:after="0"/>
        <w:ind w:firstLine="0" w:left="0"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где Q – размер предоставляемых иных межбюджетных </w:t>
      </w:r>
      <w:r>
        <w:rPr>
          <w:rStyle w:val="Style_4_ch"/>
          <w:rFonts w:ascii="Times New Roman" w:hAnsi="Times New Roman"/>
          <w:sz w:val="28"/>
        </w:rPr>
        <w:t>трансфертов на исполнение полномочий по формированию, исполнению, и  контролю за исполнением  бюджета муниципального образования.</w:t>
      </w:r>
    </w:p>
    <w:p w14:paraId="5F000000">
      <w:pPr>
        <w:pStyle w:val="Style_3"/>
        <w:spacing w:after="0"/>
        <w:ind w:firstLine="0" w:left="0"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>Р</w:t>
      </w:r>
      <w:r>
        <w:rPr>
          <w:rStyle w:val="Style_4_ch"/>
          <w:rFonts w:ascii="Times New Roman" w:hAnsi="Times New Roman"/>
          <w:sz w:val="28"/>
        </w:rPr>
        <w:t xml:space="preserve"> – численность постоянного населения Дергачевского муниципального образования.</w:t>
      </w:r>
    </w:p>
    <w:p w14:paraId="60000000">
      <w:pPr>
        <w:pStyle w:val="Style_3"/>
        <w:spacing w:after="0"/>
        <w:ind w:firstLine="0" w:left="0"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>N – 15, 5 тыс. руб. – норматив расхода на обес</w:t>
      </w:r>
      <w:r>
        <w:rPr>
          <w:rStyle w:val="Style_4_ch"/>
          <w:rFonts w:ascii="Times New Roman" w:hAnsi="Times New Roman"/>
          <w:sz w:val="28"/>
        </w:rPr>
        <w:t>печение деятельности штатной единицы включают в себя частичную  оплату труда с учетом начислений на оплату труда и расходы по обеспечению деятельности рабочего места (приобретение  канцелярских товаров, оргтехники). ( Приложение № 2).</w:t>
      </w:r>
    </w:p>
    <w:p w14:paraId="61000000">
      <w:pPr>
        <w:pStyle w:val="Style_3"/>
        <w:spacing w:after="0"/>
        <w:ind w:firstLine="0" w:left="0"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>3.5. Иные межбюджетны</w:t>
      </w:r>
      <w:r>
        <w:rPr>
          <w:rStyle w:val="Style_4_ch"/>
          <w:rFonts w:ascii="Times New Roman" w:hAnsi="Times New Roman"/>
          <w:sz w:val="28"/>
        </w:rPr>
        <w:t>е трансферты на передачу полномочий в соответствии с настоящим соглашением носят целевой характер и не подлежат направлению на иные цели.</w:t>
      </w:r>
    </w:p>
    <w:p w14:paraId="62000000">
      <w:pPr>
        <w:pStyle w:val="Style_3"/>
        <w:spacing w:after="0"/>
        <w:ind w:firstLine="0" w:left="0"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>3.6. Иные межбюджетные трансферты на осуществление полномочий в соответствии с настоящим соглашением в случаях не целе</w:t>
      </w:r>
      <w:r>
        <w:rPr>
          <w:rStyle w:val="Style_4_ch"/>
          <w:rFonts w:ascii="Times New Roman" w:hAnsi="Times New Roman"/>
          <w:sz w:val="28"/>
        </w:rPr>
        <w:t>вого использования подлежат взысканию в доход муниципального образования в соответствии с бюджетным законодательством российской Федерации.</w:t>
      </w:r>
    </w:p>
    <w:p w14:paraId="63000000">
      <w:pPr>
        <w:pStyle w:val="Style_6"/>
        <w:ind/>
        <w:jc w:val="center"/>
        <w:rPr>
          <w:rStyle w:val="Style_4_ch"/>
          <w:rFonts w:ascii="Times New Roman" w:hAnsi="Times New Roman"/>
          <w:b w:val="1"/>
          <w:i w:val="0"/>
          <w:sz w:val="28"/>
        </w:rPr>
      </w:pPr>
      <w:r>
        <w:rPr>
          <w:rStyle w:val="Style_4_ch"/>
          <w:rFonts w:ascii="Times New Roman" w:hAnsi="Times New Roman"/>
          <w:b w:val="1"/>
          <w:sz w:val="28"/>
        </w:rPr>
        <w:t>4. В целях реализации пункта 1 настоящего Соглашения Стороны обязуются:</w:t>
      </w:r>
    </w:p>
    <w:p w14:paraId="64000000">
      <w:pPr>
        <w:pStyle w:val="Style_6"/>
        <w:ind/>
        <w:jc w:val="center"/>
        <w:rPr>
          <w:rStyle w:val="Style_4_ch"/>
          <w:rFonts w:ascii="Times New Roman" w:hAnsi="Times New Roman"/>
          <w:i w:val="0"/>
          <w:sz w:val="28"/>
        </w:rPr>
      </w:pPr>
    </w:p>
    <w:p w14:paraId="65000000">
      <w:pPr>
        <w:pStyle w:val="Style_6"/>
        <w:ind w:firstLine="708"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4.1 «Поселение»  </w:t>
      </w:r>
    </w:p>
    <w:p w14:paraId="66000000">
      <w:pPr>
        <w:pStyle w:val="Style_6"/>
        <w:ind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4.1.1Перечисляет </w:t>
      </w:r>
      <w:r>
        <w:rPr>
          <w:rStyle w:val="Style_4_ch"/>
          <w:rFonts w:ascii="Times New Roman" w:hAnsi="Times New Roman"/>
          <w:sz w:val="28"/>
        </w:rPr>
        <w:t>межбюджетные трансферты передаваемые бюджету Дергачевского муниципального района из бюджета Дергачевского поселения на осуществление части полномочия по решению вопроса местного значения «формирование, исполнение бюджета поселения и контроль за исполнением</w:t>
      </w:r>
      <w:r>
        <w:rPr>
          <w:rStyle w:val="Style_4_ch"/>
          <w:rFonts w:ascii="Times New Roman" w:hAnsi="Times New Roman"/>
          <w:sz w:val="28"/>
        </w:rPr>
        <w:t xml:space="preserve"> данного бюджета»301,9 тыс</w:t>
      </w:r>
      <w:r>
        <w:rPr>
          <w:rStyle w:val="Style_4_ch"/>
          <w:rFonts w:ascii="Times New Roman" w:hAnsi="Times New Roman"/>
          <w:sz w:val="28"/>
        </w:rPr>
        <w:t>.р</w:t>
      </w:r>
      <w:r>
        <w:rPr>
          <w:rStyle w:val="Style_4_ch"/>
          <w:rFonts w:ascii="Times New Roman" w:hAnsi="Times New Roman"/>
          <w:sz w:val="28"/>
        </w:rPr>
        <w:t>уб.</w:t>
      </w:r>
    </w:p>
    <w:p w14:paraId="67000000">
      <w:pPr>
        <w:pStyle w:val="Style_6"/>
        <w:ind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4.1.2. Представляет «Муниципальному району» необходимую документацию </w:t>
      </w:r>
      <w:r>
        <w:rPr>
          <w:rStyle w:val="Style_4_ch"/>
          <w:rFonts w:ascii="Times New Roman" w:hAnsi="Times New Roman"/>
          <w:sz w:val="28"/>
        </w:rPr>
        <w:t>информацию</w:t>
      </w:r>
      <w:r>
        <w:rPr>
          <w:rStyle w:val="Style_4_ch"/>
          <w:rFonts w:ascii="Times New Roman" w:hAnsi="Times New Roman"/>
          <w:sz w:val="28"/>
        </w:rPr>
        <w:t xml:space="preserve"> относящуюся к предмету настоящего Соглашения.</w:t>
      </w:r>
    </w:p>
    <w:p w14:paraId="68000000">
      <w:pPr>
        <w:pStyle w:val="Style_6"/>
        <w:ind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>4.2 «Муниципальный район»</w:t>
      </w:r>
    </w:p>
    <w:p w14:paraId="69000000">
      <w:pPr>
        <w:pStyle w:val="Style_6"/>
        <w:ind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>4.2.1. В соответствии с настоящим Соглашением «Муниципальный район» осущ</w:t>
      </w:r>
      <w:r>
        <w:rPr>
          <w:rStyle w:val="Style_4_ch"/>
          <w:rFonts w:ascii="Times New Roman" w:hAnsi="Times New Roman"/>
          <w:sz w:val="28"/>
        </w:rPr>
        <w:t>ествляет переданное полномочие согласно п. 2 в соответствии с требованиями действующего законодательства;</w:t>
      </w:r>
    </w:p>
    <w:p w14:paraId="6A000000">
      <w:pPr>
        <w:pStyle w:val="Style_6"/>
        <w:ind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4.2.2. Направляет поступившие финансовые средства (трансферты) в полном объеме на осуществление переданного полномочия, указанного в п. 2 обеспечивая </w:t>
      </w:r>
      <w:r>
        <w:rPr>
          <w:rStyle w:val="Style_4_ch"/>
          <w:rFonts w:ascii="Times New Roman" w:hAnsi="Times New Roman"/>
          <w:sz w:val="28"/>
        </w:rPr>
        <w:t>их целевое использование:</w:t>
      </w:r>
    </w:p>
    <w:p w14:paraId="6B000000">
      <w:pPr>
        <w:pStyle w:val="Style_6"/>
        <w:ind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>4.2.3.При не поступлении финансовых средств (трансфертов) на осуществление указанных полномочий в течение 1 месяца с момента последнего перечисления приостанавливает на срок до одного  месяца исполнение принятых полномочий, а по о</w:t>
      </w:r>
      <w:r>
        <w:rPr>
          <w:rStyle w:val="Style_4_ch"/>
          <w:rFonts w:ascii="Times New Roman" w:hAnsi="Times New Roman"/>
          <w:sz w:val="28"/>
        </w:rPr>
        <w:t xml:space="preserve">кончании указанного срока прекращает исполнение  полномочий. </w:t>
      </w:r>
    </w:p>
    <w:p w14:paraId="6C000000">
      <w:pPr>
        <w:pStyle w:val="Style_6"/>
        <w:ind/>
        <w:jc w:val="center"/>
        <w:rPr>
          <w:rStyle w:val="Style_4_ch"/>
          <w:rFonts w:ascii="Times New Roman" w:hAnsi="Times New Roman"/>
          <w:b w:val="1"/>
          <w:i w:val="0"/>
          <w:sz w:val="28"/>
        </w:rPr>
      </w:pPr>
      <w:r>
        <w:rPr>
          <w:rStyle w:val="Style_4_ch"/>
          <w:rFonts w:ascii="Times New Roman" w:hAnsi="Times New Roman"/>
          <w:b w:val="1"/>
          <w:sz w:val="28"/>
        </w:rPr>
        <w:t>5. Срок действия Соглашения:</w:t>
      </w:r>
    </w:p>
    <w:p w14:paraId="6D000000">
      <w:pPr>
        <w:pStyle w:val="Style_6"/>
        <w:ind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>5.1. Настоящее Соглашение вступает в силу с 1 января 2023 года  и действует по 31 декабря 2023 года</w:t>
      </w:r>
    </w:p>
    <w:p w14:paraId="6E000000">
      <w:pPr>
        <w:pStyle w:val="Style_6"/>
        <w:ind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5.2. При отсутствии письменного обращения какой - либо из сторон </w:t>
      </w:r>
      <w:r>
        <w:rPr>
          <w:rStyle w:val="Style_4_ch"/>
          <w:rFonts w:ascii="Times New Roman" w:hAnsi="Times New Roman"/>
          <w:sz w:val="28"/>
        </w:rPr>
        <w:t>о прекращении действия соглашения, направленного до истечения срока действия соглашения, соглашение считать пролонгированным на срок 1 год.</w:t>
      </w:r>
    </w:p>
    <w:p w14:paraId="6F000000">
      <w:pPr>
        <w:pStyle w:val="Style_6"/>
        <w:ind/>
        <w:jc w:val="center"/>
        <w:rPr>
          <w:rStyle w:val="Style_4_ch"/>
          <w:rFonts w:ascii="Times New Roman" w:hAnsi="Times New Roman"/>
          <w:b w:val="1"/>
          <w:i w:val="0"/>
          <w:sz w:val="28"/>
        </w:rPr>
      </w:pPr>
      <w:r>
        <w:rPr>
          <w:rStyle w:val="Style_4_ch"/>
          <w:rFonts w:ascii="Times New Roman" w:hAnsi="Times New Roman"/>
          <w:b w:val="1"/>
          <w:sz w:val="28"/>
        </w:rPr>
        <w:t>6.Ответственность сторон</w:t>
      </w:r>
    </w:p>
    <w:p w14:paraId="70000000">
      <w:pPr>
        <w:pStyle w:val="Style_6"/>
        <w:ind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>6.1.Каждая из Сторон несет ответственность за исполнение условий настоящего Соглашения  в с</w:t>
      </w:r>
      <w:r>
        <w:rPr>
          <w:rStyle w:val="Style_4_ch"/>
          <w:rFonts w:ascii="Times New Roman" w:hAnsi="Times New Roman"/>
          <w:sz w:val="28"/>
        </w:rPr>
        <w:t>оответствии с законодательством Российской Федерации.</w:t>
      </w:r>
    </w:p>
    <w:p w14:paraId="71000000">
      <w:pPr>
        <w:pStyle w:val="Style_6"/>
        <w:ind/>
        <w:jc w:val="center"/>
        <w:rPr>
          <w:rStyle w:val="Style_4_ch"/>
          <w:rFonts w:ascii="Times New Roman" w:hAnsi="Times New Roman"/>
          <w:b w:val="1"/>
          <w:i w:val="0"/>
          <w:sz w:val="28"/>
        </w:rPr>
      </w:pPr>
      <w:r>
        <w:rPr>
          <w:rStyle w:val="Style_4_ch"/>
          <w:rFonts w:ascii="Times New Roman" w:hAnsi="Times New Roman"/>
          <w:b w:val="1"/>
          <w:sz w:val="28"/>
        </w:rPr>
        <w:t>7. Порядок расторжения Соглашения</w:t>
      </w:r>
    </w:p>
    <w:p w14:paraId="72000000">
      <w:pPr>
        <w:pStyle w:val="Style_6"/>
        <w:ind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>7.1.Каждая из Сторон вправе  расторгнуть Соглашение, письменно уведомив другую Сторону за 30 дней до дня расторжения и указав причины досрочного расторжения Соглашения.</w:t>
      </w:r>
    </w:p>
    <w:p w14:paraId="73000000">
      <w:pPr>
        <w:pStyle w:val="Style_6"/>
        <w:ind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>7.2. В случае расторжения Соглашения «Муниципальный район»   обязуется в трехдневный срок передать «Поселению» по акту приема-передачи всю документацию «Поселения».</w:t>
      </w:r>
    </w:p>
    <w:p w14:paraId="74000000">
      <w:pPr>
        <w:pStyle w:val="Style_6"/>
        <w:ind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>7.3.По взаимному согласию Сторон или в соответствии с требованиями действующего законодате</w:t>
      </w:r>
      <w:r>
        <w:rPr>
          <w:rStyle w:val="Style_4_ch"/>
          <w:rFonts w:ascii="Times New Roman" w:hAnsi="Times New Roman"/>
          <w:sz w:val="28"/>
        </w:rPr>
        <w:t>льства в настоящее Соглашение в письменной форме могут быть внесены изменения и (или) дополнения, являющиеся неотъемлемой частью настоящего Соглашения с даты их подписания Сторонами.</w:t>
      </w:r>
    </w:p>
    <w:p w14:paraId="75000000">
      <w:pPr>
        <w:pStyle w:val="Style_6"/>
        <w:ind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>7.4.Неурегулированные Сторонами споры и разногласия, возникающие при испо</w:t>
      </w:r>
      <w:r>
        <w:rPr>
          <w:rStyle w:val="Style_4_ch"/>
          <w:rFonts w:ascii="Times New Roman" w:hAnsi="Times New Roman"/>
          <w:sz w:val="28"/>
        </w:rPr>
        <w:t>лнении настоящего Соглашения, подлежат рассмотрению в порядке, предусмотренном действующим законодательством.</w:t>
      </w:r>
    </w:p>
    <w:p w14:paraId="76000000">
      <w:pPr>
        <w:pStyle w:val="Style_6"/>
        <w:ind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>7.5.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14:paraId="77000000">
      <w:pPr>
        <w:pStyle w:val="Style_6"/>
        <w:ind/>
        <w:jc w:val="center"/>
        <w:rPr>
          <w:rStyle w:val="Style_4_ch"/>
          <w:rFonts w:ascii="Times New Roman" w:hAnsi="Times New Roman"/>
          <w:b w:val="1"/>
          <w:i w:val="0"/>
          <w:sz w:val="28"/>
        </w:rPr>
      </w:pPr>
      <w:r>
        <w:rPr>
          <w:rStyle w:val="Style_4_ch"/>
          <w:rFonts w:ascii="Times New Roman" w:hAnsi="Times New Roman"/>
          <w:b w:val="1"/>
          <w:sz w:val="28"/>
        </w:rPr>
        <w:t>8.Финансо</w:t>
      </w:r>
      <w:r>
        <w:rPr>
          <w:rStyle w:val="Style_4_ch"/>
          <w:rFonts w:ascii="Times New Roman" w:hAnsi="Times New Roman"/>
          <w:b w:val="1"/>
          <w:sz w:val="28"/>
        </w:rPr>
        <w:t>вые санкции за не исполнение Соглашения</w:t>
      </w:r>
    </w:p>
    <w:p w14:paraId="78000000">
      <w:pPr>
        <w:pStyle w:val="Style_6"/>
        <w:ind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>8.1.В случае нарушения  «Поселением» срока перечисления межбюджетных трансфертов, «Поселению» начисляются пени в размере 0,01% за каждый день просрочки исполнения обязательства по перечислению межбюджетных трансферто</w:t>
      </w:r>
      <w:r>
        <w:rPr>
          <w:rStyle w:val="Style_4_ch"/>
          <w:rFonts w:ascii="Times New Roman" w:hAnsi="Times New Roman"/>
          <w:sz w:val="28"/>
        </w:rPr>
        <w:t>в.</w:t>
      </w:r>
    </w:p>
    <w:p w14:paraId="79000000">
      <w:pPr>
        <w:pStyle w:val="Style_6"/>
        <w:ind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>8.2. В случае ненадлежащего исполнения принятых полномочий «Муниципальным районом» влечет за собой возврат перечисленных межбюджетных трансфертов в бюджет Дергачевского муниципального образования, за вычетом фактических расходов, подтвержденных документ</w:t>
      </w:r>
      <w:r>
        <w:rPr>
          <w:rStyle w:val="Style_4_ch"/>
          <w:rFonts w:ascii="Times New Roman" w:hAnsi="Times New Roman"/>
          <w:sz w:val="28"/>
        </w:rPr>
        <w:t>ально, в течени</w:t>
      </w:r>
      <w:r>
        <w:rPr>
          <w:rStyle w:val="Style_4_ch"/>
          <w:rFonts w:ascii="Times New Roman" w:hAnsi="Times New Roman"/>
          <w:sz w:val="28"/>
        </w:rPr>
        <w:t>и</w:t>
      </w:r>
      <w:r>
        <w:rPr>
          <w:rStyle w:val="Style_4_ch"/>
          <w:rFonts w:ascii="Times New Roman" w:hAnsi="Times New Roman"/>
          <w:sz w:val="28"/>
        </w:rPr>
        <w:t xml:space="preserve"> 1 месяца с момента подписания Соглашения, а также уплату неустойки в размере 0,01% от суммы межбюджетных трансфертов за отчетный год, выделяемых из бюджета поселения на осуществление указанных полномочий.</w:t>
      </w:r>
    </w:p>
    <w:p w14:paraId="7A000000">
      <w:pPr>
        <w:pStyle w:val="Style_6"/>
        <w:ind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>8.3 Ущерб причиненный неисполнение</w:t>
      </w:r>
      <w:r>
        <w:rPr>
          <w:rStyle w:val="Style_4_ch"/>
          <w:rFonts w:ascii="Times New Roman" w:hAnsi="Times New Roman"/>
          <w:sz w:val="28"/>
        </w:rPr>
        <w:t>м или ненадлежащим исполнением настоящего Соглашения одной из сторон другой стороне, полностью компенсируется виновной стороной. «Сторона», не исполнившая или ненадлежащим образом исполнившая свои обязанности освобождается от ответственности, если докажет,</w:t>
      </w:r>
      <w:r>
        <w:rPr>
          <w:rStyle w:val="Style_4_ch"/>
          <w:rFonts w:ascii="Times New Roman" w:hAnsi="Times New Roman"/>
          <w:sz w:val="28"/>
        </w:rPr>
        <w:t xml:space="preserve">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14:paraId="7B000000">
      <w:pPr>
        <w:pStyle w:val="Style_6"/>
        <w:ind/>
        <w:jc w:val="center"/>
        <w:rPr>
          <w:rStyle w:val="Style_4_ch"/>
          <w:rFonts w:ascii="Times New Roman" w:hAnsi="Times New Roman"/>
          <w:b w:val="1"/>
          <w:i w:val="0"/>
          <w:sz w:val="28"/>
        </w:rPr>
      </w:pPr>
      <w:r>
        <w:rPr>
          <w:rStyle w:val="Style_4_ch"/>
          <w:rFonts w:ascii="Times New Roman" w:hAnsi="Times New Roman"/>
          <w:b w:val="1"/>
          <w:sz w:val="28"/>
        </w:rPr>
        <w:t>9.Юридический адрес сторон:</w:t>
      </w:r>
    </w:p>
    <w:p w14:paraId="7C000000">
      <w:pPr>
        <w:pStyle w:val="Style_6"/>
        <w:ind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>1.Совет Дергачевского муниципального образования: 413440 р.п. Дергачи, ул</w:t>
      </w:r>
      <w:r>
        <w:rPr>
          <w:rStyle w:val="Style_4_ch"/>
          <w:rFonts w:ascii="Times New Roman" w:hAnsi="Times New Roman"/>
          <w:sz w:val="28"/>
        </w:rPr>
        <w:t>.Л</w:t>
      </w:r>
      <w:r>
        <w:rPr>
          <w:rStyle w:val="Style_4_ch"/>
          <w:rFonts w:ascii="Times New Roman" w:hAnsi="Times New Roman"/>
          <w:sz w:val="28"/>
        </w:rPr>
        <w:t>енина № 80.</w:t>
      </w:r>
    </w:p>
    <w:p w14:paraId="7D000000">
      <w:pPr>
        <w:pStyle w:val="Style_6"/>
        <w:ind/>
        <w:jc w:val="both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sz w:val="28"/>
        </w:rPr>
        <w:t>2.Админист</w:t>
      </w:r>
      <w:r>
        <w:rPr>
          <w:rStyle w:val="Style_4_ch"/>
          <w:rFonts w:ascii="Times New Roman" w:hAnsi="Times New Roman"/>
          <w:sz w:val="28"/>
        </w:rPr>
        <w:t>рация Дергачевского  муниципального района: 413440 Саратовская область, р.п. Дергачи, пл. М.Горького, д.4</w:t>
      </w:r>
    </w:p>
    <w:p w14:paraId="7E000000">
      <w:pPr>
        <w:pStyle w:val="Style_6"/>
        <w:ind/>
        <w:jc w:val="both"/>
        <w:rPr>
          <w:rStyle w:val="Style_4_ch"/>
          <w:rFonts w:ascii="Times New Roman" w:hAnsi="Times New Roman"/>
          <w:i w:val="0"/>
          <w:sz w:val="28"/>
        </w:rPr>
      </w:pPr>
    </w:p>
    <w:p w14:paraId="7F000000">
      <w:pPr>
        <w:pStyle w:val="Style_6"/>
        <w:ind/>
        <w:jc w:val="center"/>
        <w:rPr>
          <w:rStyle w:val="Style_4_ch"/>
          <w:rFonts w:ascii="Times New Roman" w:hAnsi="Times New Roman"/>
          <w:b w:val="1"/>
          <w:i w:val="0"/>
          <w:sz w:val="28"/>
        </w:rPr>
      </w:pPr>
      <w:r>
        <w:rPr>
          <w:rStyle w:val="Style_4_ch"/>
          <w:rFonts w:ascii="Times New Roman" w:hAnsi="Times New Roman"/>
          <w:b w:val="1"/>
          <w:sz w:val="28"/>
        </w:rPr>
        <w:t xml:space="preserve">10. Подписи Сторон  </w:t>
      </w:r>
    </w:p>
    <w:p w14:paraId="80000000">
      <w:pPr>
        <w:pStyle w:val="Style_6"/>
        <w:ind/>
        <w:jc w:val="center"/>
        <w:rPr>
          <w:rStyle w:val="Style_4_ch"/>
          <w:rFonts w:ascii="Times New Roman" w:hAnsi="Times New Roman"/>
          <w:b w:val="1"/>
          <w:i w:val="0"/>
          <w:sz w:val="28"/>
        </w:rPr>
      </w:pPr>
    </w:p>
    <w:p w14:paraId="81000000">
      <w:pPr>
        <w:pStyle w:val="Style_6"/>
        <w:ind/>
        <w:jc w:val="center"/>
        <w:rPr>
          <w:rStyle w:val="Style_4_ch"/>
          <w:rFonts w:ascii="Times New Roman" w:hAnsi="Times New Roman"/>
          <w:b w:val="1"/>
          <w:i w:val="0"/>
          <w:sz w:val="28"/>
        </w:rPr>
      </w:pPr>
    </w:p>
    <w:tbl>
      <w:tblPr>
        <w:tblStyle w:val="Style_7"/>
        <w:tblLayout w:type="fixed"/>
      </w:tblPr>
      <w:tblGrid>
        <w:gridCol w:w="4785"/>
        <w:gridCol w:w="4786"/>
      </w:tblGrid>
      <w:tr>
        <w:tc>
          <w:tcPr>
            <w:tcW w:type="dxa" w:w="4785"/>
          </w:tcPr>
          <w:p w14:paraId="82000000">
            <w:pPr>
              <w:pStyle w:val="Style_6"/>
              <w:rPr>
                <w:rStyle w:val="Style_4_ch"/>
                <w:rFonts w:ascii="Times New Roman" w:hAnsi="Times New Roman"/>
                <w:b w:val="1"/>
                <w:i w:val="0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И.О.главы Дергачевского муниципального образования </w:t>
            </w:r>
          </w:p>
          <w:p w14:paraId="83000000">
            <w:pPr>
              <w:pStyle w:val="Style_6"/>
              <w:rPr>
                <w:rStyle w:val="Style_4_ch"/>
                <w:rFonts w:ascii="Times New Roman" w:hAnsi="Times New Roman"/>
                <w:b w:val="1"/>
                <w:i w:val="0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i w:val="0"/>
                <w:sz w:val="28"/>
              </w:rPr>
              <w:t>_______                       Полещук Ф.М.</w:t>
            </w:r>
          </w:p>
        </w:tc>
        <w:tc>
          <w:tcPr>
            <w:tcW w:type="dxa" w:w="4786"/>
          </w:tcPr>
          <w:p w14:paraId="84000000">
            <w:pPr>
              <w:pStyle w:val="Style_6"/>
              <w:rPr>
                <w:rStyle w:val="Style_4_ch"/>
                <w:rFonts w:ascii="Times New Roman" w:hAnsi="Times New Roman"/>
                <w:b w:val="1"/>
                <w:i w:val="0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Глава Дергачевского</w:t>
            </w:r>
          </w:p>
          <w:p w14:paraId="85000000">
            <w:pPr>
              <w:pStyle w:val="Style_6"/>
              <w:rPr>
                <w:rStyle w:val="Style_4_ch"/>
                <w:rFonts w:ascii="Times New Roman" w:hAnsi="Times New Roman"/>
                <w:b w:val="1"/>
                <w:i w:val="0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муниципального района </w:t>
            </w:r>
          </w:p>
          <w:p w14:paraId="86000000">
            <w:pPr>
              <w:pStyle w:val="Style_6"/>
              <w:rPr>
                <w:rStyle w:val="Style_4_ch"/>
                <w:rFonts w:ascii="Times New Roman" w:hAnsi="Times New Roman"/>
                <w:b w:val="1"/>
                <w:i w:val="0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С. Н. Мурзаков  __________________</w:t>
            </w:r>
          </w:p>
          <w:p w14:paraId="87000000">
            <w:pPr>
              <w:pStyle w:val="Style_6"/>
              <w:rPr>
                <w:rStyle w:val="Style_4_ch"/>
                <w:rFonts w:ascii="Times New Roman" w:hAnsi="Times New Roman"/>
                <w:b w:val="1"/>
                <w:i w:val="0"/>
                <w:sz w:val="28"/>
              </w:rPr>
            </w:pPr>
          </w:p>
        </w:tc>
      </w:tr>
    </w:tbl>
    <w:p w14:paraId="88000000">
      <w:pPr>
        <w:pStyle w:val="Style_6"/>
        <w:ind/>
        <w:jc w:val="both"/>
        <w:rPr>
          <w:rStyle w:val="Style_4_ch"/>
          <w:rFonts w:ascii="Times New Roman" w:hAnsi="Times New Roman"/>
          <w:i w:val="0"/>
          <w:sz w:val="28"/>
        </w:rPr>
      </w:pPr>
    </w:p>
    <w:p w14:paraId="89000000">
      <w:pPr>
        <w:pStyle w:val="Style_6"/>
        <w:ind/>
        <w:jc w:val="both"/>
        <w:rPr>
          <w:rStyle w:val="Style_4_ch"/>
          <w:rFonts w:ascii="Times New Roman" w:hAnsi="Times New Roman"/>
          <w:i w:val="0"/>
          <w:sz w:val="28"/>
        </w:rPr>
      </w:pPr>
    </w:p>
    <w:p w14:paraId="8A000000">
      <w:pPr>
        <w:pStyle w:val="Style_6"/>
        <w:ind/>
        <w:jc w:val="both"/>
        <w:rPr>
          <w:rStyle w:val="Style_4_ch"/>
          <w:rFonts w:ascii="Times New Roman" w:hAnsi="Times New Roman"/>
          <w:i w:val="0"/>
          <w:sz w:val="28"/>
        </w:rPr>
      </w:pPr>
    </w:p>
    <w:p w14:paraId="8B000000">
      <w:pPr>
        <w:pStyle w:val="Style_6"/>
        <w:ind/>
        <w:jc w:val="both"/>
        <w:rPr>
          <w:rStyle w:val="Style_4_ch"/>
          <w:rFonts w:ascii="Times New Roman" w:hAnsi="Times New Roman"/>
          <w:i w:val="0"/>
          <w:sz w:val="28"/>
        </w:rPr>
      </w:pPr>
    </w:p>
    <w:p w14:paraId="8C000000">
      <w:pPr>
        <w:pStyle w:val="Style_6"/>
        <w:ind/>
        <w:jc w:val="both"/>
        <w:rPr>
          <w:rStyle w:val="Style_4_ch"/>
          <w:rFonts w:ascii="Times New Roman" w:hAnsi="Times New Roman"/>
          <w:i w:val="0"/>
          <w:sz w:val="28"/>
        </w:rPr>
      </w:pPr>
    </w:p>
    <w:p w14:paraId="8D000000">
      <w:pPr>
        <w:pStyle w:val="Style_6"/>
        <w:ind/>
        <w:jc w:val="both"/>
        <w:rPr>
          <w:rStyle w:val="Style_4_ch"/>
          <w:rFonts w:ascii="Times New Roman" w:hAnsi="Times New Roman"/>
          <w:i w:val="0"/>
          <w:sz w:val="28"/>
        </w:rPr>
      </w:pPr>
    </w:p>
    <w:p w14:paraId="8E000000">
      <w:pPr>
        <w:pStyle w:val="Style_6"/>
        <w:ind/>
        <w:jc w:val="both"/>
        <w:rPr>
          <w:rStyle w:val="Style_4_ch"/>
          <w:rFonts w:ascii="Times New Roman" w:hAnsi="Times New Roman"/>
          <w:i w:val="0"/>
          <w:sz w:val="28"/>
        </w:rPr>
      </w:pPr>
    </w:p>
    <w:p w14:paraId="8F000000">
      <w:pPr>
        <w:pStyle w:val="Style_6"/>
        <w:ind/>
        <w:jc w:val="both"/>
        <w:rPr>
          <w:rStyle w:val="Style_4_ch"/>
          <w:rFonts w:ascii="Times New Roman" w:hAnsi="Times New Roman"/>
          <w:i w:val="0"/>
          <w:sz w:val="28"/>
        </w:rPr>
      </w:pPr>
    </w:p>
    <w:p w14:paraId="90000000">
      <w:pPr>
        <w:pStyle w:val="Style_6"/>
        <w:ind/>
        <w:jc w:val="both"/>
        <w:rPr>
          <w:rStyle w:val="Style_4_ch"/>
          <w:rFonts w:ascii="Times New Roman" w:hAnsi="Times New Roman"/>
          <w:i w:val="0"/>
          <w:sz w:val="28"/>
        </w:rPr>
      </w:pPr>
    </w:p>
    <w:p w14:paraId="91000000">
      <w:pPr>
        <w:pStyle w:val="Style_6"/>
        <w:ind/>
        <w:jc w:val="both"/>
        <w:rPr>
          <w:rStyle w:val="Style_4_ch"/>
          <w:rFonts w:ascii="Times New Roman" w:hAnsi="Times New Roman"/>
          <w:i w:val="0"/>
        </w:rPr>
      </w:pPr>
    </w:p>
    <w:p w14:paraId="92000000">
      <w:pPr>
        <w:pStyle w:val="Style_6"/>
        <w:ind/>
        <w:jc w:val="both"/>
        <w:rPr>
          <w:rStyle w:val="Style_4_ch"/>
          <w:rFonts w:ascii="Times New Roman" w:hAnsi="Times New Roman"/>
          <w:i w:val="0"/>
        </w:rPr>
      </w:pPr>
    </w:p>
    <w:p w14:paraId="93000000">
      <w:pPr>
        <w:pStyle w:val="Style_6"/>
        <w:ind/>
        <w:jc w:val="both"/>
        <w:rPr>
          <w:rStyle w:val="Style_4_ch"/>
          <w:rFonts w:ascii="Times New Roman" w:hAnsi="Times New Roman"/>
          <w:i w:val="0"/>
        </w:rPr>
      </w:pPr>
    </w:p>
    <w:p w14:paraId="94000000">
      <w:pPr>
        <w:pStyle w:val="Style_6"/>
        <w:ind/>
        <w:jc w:val="both"/>
        <w:rPr>
          <w:rStyle w:val="Style_4_ch"/>
          <w:rFonts w:ascii="Times New Roman" w:hAnsi="Times New Roman"/>
          <w:i w:val="0"/>
        </w:rPr>
      </w:pPr>
    </w:p>
    <w:p w14:paraId="95000000">
      <w:pPr>
        <w:pStyle w:val="Style_6"/>
        <w:ind/>
        <w:jc w:val="both"/>
        <w:rPr>
          <w:rStyle w:val="Style_4_ch"/>
          <w:rFonts w:ascii="Times New Roman" w:hAnsi="Times New Roman"/>
          <w:i w:val="0"/>
        </w:rPr>
      </w:pPr>
    </w:p>
    <w:p w14:paraId="96000000">
      <w:pPr>
        <w:pStyle w:val="Style_6"/>
        <w:ind/>
        <w:jc w:val="both"/>
        <w:rPr>
          <w:rStyle w:val="Style_4_ch"/>
          <w:rFonts w:ascii="Times New Roman" w:hAnsi="Times New Roman"/>
          <w:i w:val="0"/>
        </w:rPr>
      </w:pPr>
    </w:p>
    <w:p w14:paraId="97000000">
      <w:pPr>
        <w:pStyle w:val="Style_6"/>
        <w:ind/>
        <w:jc w:val="both"/>
        <w:rPr>
          <w:rStyle w:val="Style_4_ch"/>
          <w:rFonts w:ascii="Times New Roman" w:hAnsi="Times New Roman"/>
          <w:i w:val="0"/>
        </w:rPr>
      </w:pPr>
    </w:p>
    <w:p w14:paraId="98000000">
      <w:pPr>
        <w:pStyle w:val="Style_6"/>
        <w:ind/>
        <w:jc w:val="both"/>
        <w:rPr>
          <w:rStyle w:val="Style_4_ch"/>
          <w:rFonts w:ascii="Times New Roman" w:hAnsi="Times New Roman"/>
          <w:i w:val="0"/>
        </w:rPr>
      </w:pPr>
    </w:p>
    <w:p w14:paraId="99000000">
      <w:pPr>
        <w:pStyle w:val="Style_6"/>
        <w:ind/>
        <w:jc w:val="both"/>
        <w:rPr>
          <w:rStyle w:val="Style_4_ch"/>
          <w:rFonts w:ascii="Times New Roman" w:hAnsi="Times New Roman"/>
          <w:i w:val="0"/>
        </w:rPr>
      </w:pPr>
    </w:p>
    <w:p w14:paraId="9A000000">
      <w:pPr>
        <w:pStyle w:val="Style_6"/>
        <w:ind/>
        <w:jc w:val="both"/>
        <w:rPr>
          <w:rStyle w:val="Style_4_ch"/>
          <w:rFonts w:ascii="Times New Roman" w:hAnsi="Times New Roman"/>
          <w:i w:val="0"/>
        </w:rPr>
      </w:pPr>
    </w:p>
    <w:p w14:paraId="9B000000">
      <w:pPr>
        <w:pStyle w:val="Style_6"/>
        <w:ind/>
        <w:jc w:val="both"/>
        <w:rPr>
          <w:rStyle w:val="Style_4_ch"/>
          <w:rFonts w:ascii="Times New Roman" w:hAnsi="Times New Roman"/>
          <w:i w:val="0"/>
        </w:rPr>
      </w:pPr>
    </w:p>
    <w:p w14:paraId="9C000000">
      <w:pPr>
        <w:pStyle w:val="Style_6"/>
        <w:ind/>
        <w:jc w:val="both"/>
        <w:rPr>
          <w:rStyle w:val="Style_4_ch"/>
          <w:rFonts w:ascii="Times New Roman" w:hAnsi="Times New Roman"/>
          <w:i w:val="0"/>
        </w:rPr>
      </w:pPr>
    </w:p>
    <w:p w14:paraId="9D000000">
      <w:pPr>
        <w:pStyle w:val="Style_6"/>
        <w:ind/>
        <w:jc w:val="both"/>
        <w:rPr>
          <w:rStyle w:val="Style_4_ch"/>
          <w:rFonts w:ascii="Times New Roman" w:hAnsi="Times New Roman"/>
          <w:i w:val="0"/>
        </w:rPr>
      </w:pPr>
    </w:p>
    <w:p w14:paraId="9E000000">
      <w:pPr>
        <w:pStyle w:val="Style_6"/>
        <w:ind/>
        <w:jc w:val="both"/>
        <w:rPr>
          <w:rStyle w:val="Style_4_ch"/>
          <w:rFonts w:ascii="Times New Roman" w:hAnsi="Times New Roman"/>
          <w:i w:val="0"/>
        </w:rPr>
      </w:pPr>
    </w:p>
    <w:p w14:paraId="9F000000">
      <w:pPr>
        <w:tabs>
          <w:tab w:leader="none" w:pos="3360" w:val="left"/>
        </w:tabs>
        <w:ind w:firstLine="0" w:left="-540"/>
        <w:jc w:val="right"/>
        <w:rPr>
          <w:rStyle w:val="Style_4_ch"/>
          <w:rFonts w:ascii="Times New Roman" w:hAnsi="Times New Roman"/>
          <w:i w:val="0"/>
        </w:rPr>
      </w:pPr>
      <w:r>
        <w:rPr>
          <w:rStyle w:val="Style_4_ch"/>
          <w:rFonts w:ascii="Times New Roman" w:hAnsi="Times New Roman"/>
        </w:rPr>
        <w:t>Приложение №1</w:t>
      </w:r>
    </w:p>
    <w:p w14:paraId="A0000000">
      <w:pPr>
        <w:tabs>
          <w:tab w:leader="none" w:pos="3360" w:val="left"/>
        </w:tabs>
        <w:ind w:firstLine="0" w:left="-540"/>
        <w:jc w:val="right"/>
        <w:rPr>
          <w:rStyle w:val="Style_4_ch"/>
          <w:rFonts w:ascii="Times New Roman" w:hAnsi="Times New Roman"/>
          <w:i w:val="0"/>
        </w:rPr>
      </w:pPr>
      <w:r>
        <w:rPr>
          <w:rStyle w:val="Style_4_ch"/>
          <w:rFonts w:ascii="Times New Roman" w:hAnsi="Times New Roman"/>
        </w:rPr>
        <w:t xml:space="preserve"> к Соглашению</w:t>
      </w:r>
    </w:p>
    <w:p w14:paraId="A1000000">
      <w:pPr>
        <w:pStyle w:val="Style_8"/>
        <w:rPr>
          <w:rStyle w:val="Style_4_ch"/>
          <w:i w:val="0"/>
          <w:sz w:val="22"/>
        </w:rPr>
      </w:pPr>
      <w:r>
        <w:rPr>
          <w:rStyle w:val="Style_4_ch"/>
          <w:sz w:val="22"/>
        </w:rPr>
        <w:t xml:space="preserve">       Перечень муниципальных образований Дергачевского муниципального района передающих часть полномочий по решению вопросов местного значения «формирование, исполнение и контроль за исполнением данного  бюджета» Дергачевскому муниципальному району</w:t>
      </w:r>
    </w:p>
    <w:p w14:paraId="A2000000">
      <w:pPr>
        <w:pStyle w:val="Style_8"/>
        <w:rPr>
          <w:rStyle w:val="Style_4_ch"/>
          <w:i w:val="0"/>
          <w:sz w:val="22"/>
        </w:rPr>
      </w:pPr>
    </w:p>
    <w:p w14:paraId="A3000000">
      <w:pPr>
        <w:tabs>
          <w:tab w:leader="none" w:pos="3360" w:val="left"/>
        </w:tabs>
        <w:ind w:firstLine="0" w:left="-540"/>
        <w:rPr>
          <w:rStyle w:val="Style_4_ch"/>
          <w:rFonts w:ascii="Times New Roman" w:hAnsi="Times New Roman"/>
          <w:i w:val="0"/>
        </w:rPr>
      </w:pPr>
      <w:r>
        <w:rPr>
          <w:rStyle w:val="Style_4_ch"/>
          <w:rFonts w:ascii="Times New Roman" w:hAnsi="Times New Roman"/>
        </w:rPr>
        <w:t>1. Ве</w:t>
      </w:r>
      <w:r>
        <w:rPr>
          <w:rStyle w:val="Style_4_ch"/>
          <w:rFonts w:ascii="Times New Roman" w:hAnsi="Times New Roman"/>
        </w:rPr>
        <w:t>рхазовское  муниципальное образование</w:t>
      </w:r>
    </w:p>
    <w:p w14:paraId="A4000000">
      <w:pPr>
        <w:tabs>
          <w:tab w:leader="none" w:pos="3360" w:val="left"/>
        </w:tabs>
        <w:ind w:firstLine="0" w:left="-540"/>
        <w:rPr>
          <w:rStyle w:val="Style_4_ch"/>
          <w:rFonts w:ascii="Times New Roman" w:hAnsi="Times New Roman"/>
          <w:i w:val="0"/>
        </w:rPr>
      </w:pPr>
      <w:r>
        <w:rPr>
          <w:rStyle w:val="Style_4_ch"/>
          <w:rFonts w:ascii="Times New Roman" w:hAnsi="Times New Roman"/>
        </w:rPr>
        <w:t>2. Восточное муниципальное образование</w:t>
      </w:r>
    </w:p>
    <w:p w14:paraId="A5000000">
      <w:pPr>
        <w:tabs>
          <w:tab w:leader="none" w:pos="3360" w:val="left"/>
        </w:tabs>
        <w:ind w:firstLine="0" w:left="-540"/>
        <w:rPr>
          <w:rStyle w:val="Style_4_ch"/>
          <w:rFonts w:ascii="Times New Roman" w:hAnsi="Times New Roman"/>
          <w:i w:val="0"/>
        </w:rPr>
      </w:pPr>
      <w:r>
        <w:rPr>
          <w:rStyle w:val="Style_4_ch"/>
          <w:rFonts w:ascii="Times New Roman" w:hAnsi="Times New Roman"/>
        </w:rPr>
        <w:t>3. Демьясское муниципальное образование</w:t>
      </w:r>
    </w:p>
    <w:p w14:paraId="A6000000">
      <w:pPr>
        <w:tabs>
          <w:tab w:leader="none" w:pos="3360" w:val="left"/>
        </w:tabs>
        <w:ind w:firstLine="0" w:left="-540"/>
        <w:rPr>
          <w:rStyle w:val="Style_4_ch"/>
          <w:rFonts w:ascii="Times New Roman" w:hAnsi="Times New Roman"/>
          <w:i w:val="0"/>
        </w:rPr>
      </w:pPr>
      <w:r>
        <w:rPr>
          <w:rStyle w:val="Style_4_ch"/>
          <w:rFonts w:ascii="Times New Roman" w:hAnsi="Times New Roman"/>
        </w:rPr>
        <w:t>4. Дергачевское муниципальное образование</w:t>
      </w:r>
    </w:p>
    <w:p w14:paraId="A7000000">
      <w:pPr>
        <w:tabs>
          <w:tab w:leader="none" w:pos="3360" w:val="left"/>
        </w:tabs>
        <w:ind w:firstLine="0" w:left="-540"/>
        <w:rPr>
          <w:rStyle w:val="Style_4_ch"/>
          <w:rFonts w:ascii="Times New Roman" w:hAnsi="Times New Roman"/>
          <w:i w:val="0"/>
        </w:rPr>
      </w:pPr>
      <w:r>
        <w:rPr>
          <w:rStyle w:val="Style_4_ch"/>
          <w:rFonts w:ascii="Times New Roman" w:hAnsi="Times New Roman"/>
        </w:rPr>
        <w:t>5. Зерновское муниципальное образование</w:t>
      </w:r>
    </w:p>
    <w:p w14:paraId="A8000000">
      <w:pPr>
        <w:tabs>
          <w:tab w:leader="none" w:pos="3360" w:val="left"/>
        </w:tabs>
        <w:ind w:firstLine="0" w:left="-540"/>
        <w:rPr>
          <w:rStyle w:val="Style_4_ch"/>
          <w:rFonts w:ascii="Times New Roman" w:hAnsi="Times New Roman"/>
          <w:i w:val="0"/>
        </w:rPr>
      </w:pPr>
      <w:r>
        <w:rPr>
          <w:rStyle w:val="Style_4_ch"/>
          <w:rFonts w:ascii="Times New Roman" w:hAnsi="Times New Roman"/>
        </w:rPr>
        <w:t>6. Камышевское муниципальное образование</w:t>
      </w:r>
    </w:p>
    <w:p w14:paraId="A9000000">
      <w:pPr>
        <w:tabs>
          <w:tab w:leader="none" w:pos="3360" w:val="left"/>
        </w:tabs>
        <w:ind w:firstLine="0" w:left="-540"/>
        <w:rPr>
          <w:rStyle w:val="Style_4_ch"/>
          <w:rFonts w:ascii="Times New Roman" w:hAnsi="Times New Roman"/>
          <w:i w:val="0"/>
        </w:rPr>
      </w:pPr>
      <w:r>
        <w:rPr>
          <w:rStyle w:val="Style_4_ch"/>
          <w:rFonts w:ascii="Times New Roman" w:hAnsi="Times New Roman"/>
        </w:rPr>
        <w:t>7. Октябрьское м</w:t>
      </w:r>
      <w:r>
        <w:rPr>
          <w:rStyle w:val="Style_4_ch"/>
          <w:rFonts w:ascii="Times New Roman" w:hAnsi="Times New Roman"/>
        </w:rPr>
        <w:t>униципальное образование</w:t>
      </w:r>
    </w:p>
    <w:p w14:paraId="AA000000">
      <w:pPr>
        <w:tabs>
          <w:tab w:leader="none" w:pos="3360" w:val="left"/>
        </w:tabs>
        <w:ind w:firstLine="0" w:left="-540"/>
        <w:rPr>
          <w:rStyle w:val="Style_4_ch"/>
          <w:rFonts w:ascii="Times New Roman" w:hAnsi="Times New Roman"/>
          <w:i w:val="0"/>
        </w:rPr>
      </w:pPr>
      <w:r>
        <w:rPr>
          <w:rStyle w:val="Style_4_ch"/>
          <w:rFonts w:ascii="Times New Roman" w:hAnsi="Times New Roman"/>
        </w:rPr>
        <w:t>8. Орошаемое муниципальное образование</w:t>
      </w:r>
    </w:p>
    <w:p w14:paraId="AB000000">
      <w:pPr>
        <w:tabs>
          <w:tab w:leader="none" w:pos="3360" w:val="left"/>
        </w:tabs>
        <w:ind w:firstLine="0" w:left="-540"/>
        <w:rPr>
          <w:rStyle w:val="Style_4_ch"/>
          <w:rFonts w:ascii="Times New Roman" w:hAnsi="Times New Roman"/>
          <w:i w:val="0"/>
        </w:rPr>
      </w:pPr>
      <w:r>
        <w:rPr>
          <w:rStyle w:val="Style_4_ch"/>
          <w:rFonts w:ascii="Times New Roman" w:hAnsi="Times New Roman"/>
        </w:rPr>
        <w:t>9.Советское муниципальное образование</w:t>
      </w:r>
    </w:p>
    <w:p w14:paraId="AC000000">
      <w:pPr>
        <w:tabs>
          <w:tab w:leader="none" w:pos="3360" w:val="left"/>
        </w:tabs>
        <w:ind w:firstLine="0" w:left="-540"/>
        <w:rPr>
          <w:rStyle w:val="Style_4_ch"/>
          <w:rFonts w:ascii="Times New Roman" w:hAnsi="Times New Roman"/>
          <w:i w:val="0"/>
        </w:rPr>
      </w:pPr>
      <w:r>
        <w:rPr>
          <w:rStyle w:val="Style_4_ch"/>
          <w:rFonts w:ascii="Times New Roman" w:hAnsi="Times New Roman"/>
        </w:rPr>
        <w:t>10. Сафаровское муниципальное образование</w:t>
      </w:r>
    </w:p>
    <w:p w14:paraId="AD000000">
      <w:pPr>
        <w:tabs>
          <w:tab w:leader="none" w:pos="3360" w:val="left"/>
        </w:tabs>
        <w:ind w:firstLine="0" w:left="-540"/>
        <w:rPr>
          <w:rStyle w:val="Style_4_ch"/>
          <w:rFonts w:ascii="Times New Roman" w:hAnsi="Times New Roman"/>
          <w:i w:val="0"/>
        </w:rPr>
      </w:pPr>
    </w:p>
    <w:p w14:paraId="AE000000">
      <w:pPr>
        <w:tabs>
          <w:tab w:leader="none" w:pos="3360" w:val="left"/>
        </w:tabs>
        <w:ind w:firstLine="0" w:left="-540"/>
        <w:rPr>
          <w:rStyle w:val="Style_4_ch"/>
          <w:rFonts w:ascii="Times New Roman" w:hAnsi="Times New Roman"/>
          <w:i w:val="0"/>
        </w:rPr>
      </w:pPr>
    </w:p>
    <w:p w14:paraId="AF000000">
      <w:pPr>
        <w:tabs>
          <w:tab w:leader="none" w:pos="3360" w:val="left"/>
        </w:tabs>
        <w:ind w:firstLine="0" w:left="-540"/>
        <w:rPr>
          <w:rStyle w:val="Style_4_ch"/>
          <w:rFonts w:ascii="Times New Roman" w:hAnsi="Times New Roman"/>
          <w:i w:val="0"/>
        </w:rPr>
      </w:pPr>
    </w:p>
    <w:p w14:paraId="B0000000">
      <w:pPr>
        <w:tabs>
          <w:tab w:leader="none" w:pos="3360" w:val="left"/>
        </w:tabs>
        <w:ind w:firstLine="0" w:left="-540"/>
        <w:rPr>
          <w:rStyle w:val="Style_4_ch"/>
          <w:rFonts w:ascii="Times New Roman" w:hAnsi="Times New Roman"/>
          <w:i w:val="0"/>
        </w:rPr>
      </w:pPr>
    </w:p>
    <w:p w14:paraId="B1000000">
      <w:pPr>
        <w:tabs>
          <w:tab w:leader="none" w:pos="3360" w:val="left"/>
        </w:tabs>
        <w:ind w:firstLine="0" w:left="-540"/>
        <w:rPr>
          <w:rStyle w:val="Style_4_ch"/>
          <w:rFonts w:ascii="Times New Roman" w:hAnsi="Times New Roman"/>
          <w:i w:val="0"/>
        </w:rPr>
      </w:pPr>
    </w:p>
    <w:p w14:paraId="B2000000">
      <w:pPr>
        <w:tabs>
          <w:tab w:leader="none" w:pos="3360" w:val="left"/>
        </w:tabs>
        <w:ind w:firstLine="0" w:left="-540"/>
        <w:rPr>
          <w:rStyle w:val="Style_4_ch"/>
          <w:rFonts w:ascii="Times New Roman" w:hAnsi="Times New Roman"/>
          <w:i w:val="0"/>
        </w:rPr>
      </w:pPr>
    </w:p>
    <w:p w14:paraId="B3000000">
      <w:pPr>
        <w:tabs>
          <w:tab w:leader="none" w:pos="3360" w:val="left"/>
        </w:tabs>
        <w:ind w:firstLine="0" w:left="-540"/>
        <w:rPr>
          <w:rStyle w:val="Style_4_ch"/>
          <w:rFonts w:ascii="Times New Roman" w:hAnsi="Times New Roman"/>
          <w:i w:val="0"/>
        </w:rPr>
      </w:pPr>
    </w:p>
    <w:p w14:paraId="B4000000">
      <w:pPr>
        <w:tabs>
          <w:tab w:leader="none" w:pos="3360" w:val="left"/>
        </w:tabs>
        <w:ind w:firstLine="0" w:left="-540"/>
        <w:rPr>
          <w:rStyle w:val="Style_4_ch"/>
          <w:rFonts w:ascii="Times New Roman" w:hAnsi="Times New Roman"/>
          <w:i w:val="0"/>
        </w:rPr>
      </w:pPr>
    </w:p>
    <w:p w14:paraId="B5000000">
      <w:pPr>
        <w:tabs>
          <w:tab w:leader="none" w:pos="3360" w:val="left"/>
        </w:tabs>
        <w:ind w:firstLine="0" w:left="-540"/>
        <w:rPr>
          <w:rStyle w:val="Style_4_ch"/>
          <w:rFonts w:ascii="Times New Roman" w:hAnsi="Times New Roman"/>
          <w:i w:val="0"/>
        </w:rPr>
      </w:pPr>
    </w:p>
    <w:p w14:paraId="B6000000">
      <w:pPr>
        <w:tabs>
          <w:tab w:leader="none" w:pos="3360" w:val="left"/>
        </w:tabs>
        <w:ind w:firstLine="0" w:left="-540"/>
        <w:rPr>
          <w:rStyle w:val="Style_4_ch"/>
          <w:rFonts w:ascii="Times New Roman" w:hAnsi="Times New Roman"/>
          <w:i w:val="0"/>
        </w:rPr>
      </w:pPr>
    </w:p>
    <w:p w14:paraId="B7000000">
      <w:pPr>
        <w:pStyle w:val="Style_6"/>
        <w:ind/>
        <w:jc w:val="right"/>
        <w:rPr>
          <w:rStyle w:val="Style_4_ch"/>
          <w:rFonts w:ascii="Times New Roman" w:hAnsi="Times New Roman"/>
          <w:i w:val="0"/>
        </w:rPr>
      </w:pPr>
    </w:p>
    <w:p w14:paraId="B8000000">
      <w:pPr>
        <w:pStyle w:val="Style_6"/>
        <w:ind/>
        <w:jc w:val="right"/>
        <w:rPr>
          <w:rStyle w:val="Style_4_ch"/>
          <w:rFonts w:ascii="Times New Roman" w:hAnsi="Times New Roman"/>
          <w:i w:val="0"/>
        </w:rPr>
      </w:pPr>
    </w:p>
    <w:p w14:paraId="B9000000">
      <w:pPr>
        <w:pStyle w:val="Style_6"/>
        <w:ind/>
        <w:jc w:val="right"/>
        <w:rPr>
          <w:rStyle w:val="Style_4_ch"/>
          <w:rFonts w:ascii="Times New Roman" w:hAnsi="Times New Roman"/>
          <w:i w:val="0"/>
        </w:rPr>
      </w:pPr>
    </w:p>
    <w:p w14:paraId="BA000000">
      <w:pPr>
        <w:pStyle w:val="Style_6"/>
        <w:ind/>
        <w:jc w:val="right"/>
        <w:rPr>
          <w:rStyle w:val="Style_4_ch"/>
          <w:rFonts w:ascii="Times New Roman" w:hAnsi="Times New Roman"/>
          <w:i w:val="0"/>
        </w:rPr>
      </w:pPr>
    </w:p>
    <w:p w14:paraId="BB000000">
      <w:pPr>
        <w:pStyle w:val="Style_6"/>
        <w:ind/>
        <w:jc w:val="right"/>
        <w:rPr>
          <w:rStyle w:val="Style_4_ch"/>
          <w:rFonts w:ascii="Times New Roman" w:hAnsi="Times New Roman"/>
          <w:i w:val="0"/>
        </w:rPr>
      </w:pPr>
    </w:p>
    <w:p w14:paraId="BC000000">
      <w:pPr>
        <w:pStyle w:val="Style_6"/>
        <w:ind/>
        <w:jc w:val="right"/>
        <w:rPr>
          <w:rStyle w:val="Style_4_ch"/>
          <w:rFonts w:ascii="Times New Roman" w:hAnsi="Times New Roman"/>
          <w:i w:val="0"/>
        </w:rPr>
      </w:pPr>
    </w:p>
    <w:p w14:paraId="BD000000">
      <w:pPr>
        <w:pStyle w:val="Style_6"/>
        <w:ind/>
        <w:jc w:val="right"/>
        <w:rPr>
          <w:rStyle w:val="Style_4_ch"/>
          <w:rFonts w:ascii="Times New Roman" w:hAnsi="Times New Roman"/>
          <w:i w:val="0"/>
        </w:rPr>
      </w:pPr>
    </w:p>
    <w:p w14:paraId="BE000000">
      <w:pPr>
        <w:pStyle w:val="Style_6"/>
        <w:ind/>
        <w:jc w:val="right"/>
        <w:rPr>
          <w:rStyle w:val="Style_4_ch"/>
          <w:rFonts w:ascii="Times New Roman" w:hAnsi="Times New Roman"/>
          <w:i w:val="0"/>
        </w:rPr>
      </w:pPr>
    </w:p>
    <w:p w14:paraId="BF000000">
      <w:pPr>
        <w:pStyle w:val="Style_6"/>
        <w:ind/>
        <w:jc w:val="right"/>
        <w:rPr>
          <w:rStyle w:val="Style_4_ch"/>
          <w:rFonts w:ascii="Times New Roman" w:hAnsi="Times New Roman"/>
          <w:i w:val="0"/>
        </w:rPr>
      </w:pPr>
    </w:p>
    <w:p w14:paraId="C0000000">
      <w:pPr>
        <w:pStyle w:val="Style_6"/>
        <w:ind/>
        <w:jc w:val="right"/>
        <w:rPr>
          <w:rStyle w:val="Style_4_ch"/>
          <w:rFonts w:ascii="Times New Roman" w:hAnsi="Times New Roman"/>
          <w:i w:val="0"/>
        </w:rPr>
      </w:pPr>
    </w:p>
    <w:p w14:paraId="C1000000">
      <w:pPr>
        <w:pStyle w:val="Style_6"/>
        <w:ind/>
        <w:jc w:val="right"/>
        <w:rPr>
          <w:rStyle w:val="Style_4_ch"/>
          <w:rFonts w:ascii="Times New Roman" w:hAnsi="Times New Roman"/>
          <w:i w:val="0"/>
        </w:rPr>
      </w:pPr>
    </w:p>
    <w:p w14:paraId="C2000000">
      <w:pPr>
        <w:pStyle w:val="Style_6"/>
        <w:ind/>
        <w:jc w:val="right"/>
        <w:rPr>
          <w:rStyle w:val="Style_4_ch"/>
          <w:rFonts w:ascii="Times New Roman" w:hAnsi="Times New Roman"/>
          <w:i w:val="0"/>
        </w:rPr>
      </w:pPr>
    </w:p>
    <w:p w14:paraId="C3000000">
      <w:pPr>
        <w:pStyle w:val="Style_6"/>
        <w:ind/>
        <w:jc w:val="right"/>
        <w:rPr>
          <w:rStyle w:val="Style_4_ch"/>
          <w:rFonts w:ascii="Times New Roman" w:hAnsi="Times New Roman"/>
          <w:i w:val="0"/>
        </w:rPr>
      </w:pPr>
      <w:r>
        <w:rPr>
          <w:rStyle w:val="Style_4_ch"/>
          <w:rFonts w:ascii="Times New Roman" w:hAnsi="Times New Roman"/>
        </w:rPr>
        <w:t xml:space="preserve">  Приложение №2 </w:t>
      </w:r>
    </w:p>
    <w:p w14:paraId="C4000000">
      <w:pPr>
        <w:pStyle w:val="Style_6"/>
        <w:ind/>
        <w:jc w:val="right"/>
        <w:rPr>
          <w:rStyle w:val="Style_4_ch"/>
          <w:rFonts w:ascii="Times New Roman" w:hAnsi="Times New Roman"/>
          <w:i w:val="0"/>
        </w:rPr>
      </w:pPr>
      <w:r>
        <w:rPr>
          <w:rStyle w:val="Style_4_ch"/>
          <w:rFonts w:ascii="Times New Roman" w:hAnsi="Times New Roman"/>
        </w:rPr>
        <w:t xml:space="preserve">к Соглашению     </w:t>
      </w:r>
    </w:p>
    <w:p w14:paraId="C5000000">
      <w:pPr>
        <w:pStyle w:val="Style_6"/>
        <w:ind/>
        <w:jc w:val="right"/>
        <w:rPr>
          <w:rStyle w:val="Style_4_ch"/>
          <w:rFonts w:ascii="Times New Roman" w:hAnsi="Times New Roman"/>
          <w:i w:val="0"/>
        </w:rPr>
      </w:pPr>
    </w:p>
    <w:p w14:paraId="C6000000">
      <w:pPr>
        <w:pStyle w:val="Style_6"/>
        <w:ind/>
        <w:jc w:val="right"/>
        <w:rPr>
          <w:rStyle w:val="Style_4_ch"/>
          <w:rFonts w:ascii="Times New Roman" w:hAnsi="Times New Roman"/>
          <w:i w:val="0"/>
        </w:rPr>
      </w:pPr>
    </w:p>
    <w:p w14:paraId="C7000000">
      <w:pPr>
        <w:pStyle w:val="Style_8"/>
        <w:ind/>
        <w:jc w:val="center"/>
        <w:rPr>
          <w:rStyle w:val="Style_4_ch"/>
          <w:i w:val="0"/>
          <w:sz w:val="22"/>
        </w:rPr>
      </w:pPr>
      <w:r>
        <w:rPr>
          <w:rStyle w:val="Style_4_ch"/>
          <w:sz w:val="22"/>
        </w:rPr>
        <w:t xml:space="preserve">Финансовые </w:t>
      </w:r>
      <w:r>
        <w:rPr>
          <w:rStyle w:val="Style_4_ch"/>
          <w:sz w:val="22"/>
        </w:rPr>
        <w:t>средства</w:t>
      </w:r>
      <w:r>
        <w:rPr>
          <w:rStyle w:val="Style_4_ch"/>
          <w:sz w:val="22"/>
        </w:rPr>
        <w:t xml:space="preserve"> передаваемые из бюджетов муниципальных образований  Дергачевского муниципального района для  исполнения части полномочия по решению вопросов местного значения «формирование, исполнение и контроль за исполнением данного  бюджета» Дергачевскому муниципально</w:t>
      </w:r>
      <w:r>
        <w:rPr>
          <w:rStyle w:val="Style_4_ch"/>
          <w:sz w:val="22"/>
        </w:rPr>
        <w:t>му району</w:t>
      </w:r>
    </w:p>
    <w:p w14:paraId="C8000000">
      <w:pPr>
        <w:pStyle w:val="Style_8"/>
        <w:ind/>
        <w:jc w:val="center"/>
        <w:rPr>
          <w:rStyle w:val="Style_4_ch"/>
          <w:i w:val="0"/>
          <w:sz w:val="22"/>
        </w:rPr>
      </w:pPr>
    </w:p>
    <w:p w14:paraId="C9000000">
      <w:pPr>
        <w:pStyle w:val="Style_8"/>
        <w:ind/>
        <w:jc w:val="center"/>
        <w:rPr>
          <w:rStyle w:val="Style_4_ch"/>
          <w:i w:val="0"/>
          <w:sz w:val="22"/>
        </w:rPr>
      </w:pPr>
    </w:p>
    <w:tbl>
      <w:tblPr>
        <w:tblStyle w:val="Style_9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47"/>
        <w:gridCol w:w="2324"/>
      </w:tblGrid>
      <w:tr>
        <w:tc>
          <w:tcPr>
            <w:tcW w:type="dxa" w:w="7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6"/>
              <w:spacing w:line="276" w:lineRule="auto"/>
              <w:ind/>
              <w:jc w:val="center"/>
              <w:rPr>
                <w:rStyle w:val="Style_4_ch"/>
                <w:rFonts w:ascii="Times New Roman" w:hAnsi="Times New Roman"/>
                <w:b w:val="1"/>
                <w:i w:val="0"/>
              </w:rPr>
            </w:pPr>
            <w:r>
              <w:rPr>
                <w:rStyle w:val="Style_4_ch"/>
                <w:rFonts w:ascii="Times New Roman" w:hAnsi="Times New Roman"/>
                <w:b w:val="1"/>
              </w:rPr>
              <w:t>Наименование поселений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6"/>
              <w:spacing w:line="276" w:lineRule="auto"/>
              <w:ind/>
              <w:jc w:val="center"/>
              <w:rPr>
                <w:rStyle w:val="Style_4_ch"/>
                <w:rFonts w:ascii="Times New Roman" w:hAnsi="Times New Roman"/>
                <w:b w:val="1"/>
                <w:i w:val="0"/>
              </w:rPr>
            </w:pPr>
            <w:r>
              <w:rPr>
                <w:rStyle w:val="Style_4_ch"/>
                <w:rFonts w:ascii="Times New Roman" w:hAnsi="Times New Roman"/>
                <w:b w:val="1"/>
              </w:rPr>
              <w:t>Сумма</w:t>
            </w:r>
          </w:p>
          <w:p w14:paraId="CC000000">
            <w:pPr>
              <w:pStyle w:val="Style_6"/>
              <w:spacing w:line="276" w:lineRule="auto"/>
              <w:ind/>
              <w:jc w:val="center"/>
              <w:rPr>
                <w:rStyle w:val="Style_4_ch"/>
                <w:rFonts w:ascii="Times New Roman" w:hAnsi="Times New Roman"/>
                <w:b w:val="1"/>
                <w:i w:val="0"/>
              </w:rPr>
            </w:pPr>
            <w:r>
              <w:rPr>
                <w:rStyle w:val="Style_4_ch"/>
                <w:rFonts w:ascii="Times New Roman" w:hAnsi="Times New Roman"/>
                <w:b w:val="1"/>
              </w:rPr>
              <w:t>тыс. руб.</w:t>
            </w:r>
          </w:p>
        </w:tc>
      </w:tr>
      <w:tr>
        <w:trPr>
          <w:trHeight w:hRule="atLeast" w:val="428"/>
        </w:trPr>
        <w:tc>
          <w:tcPr>
            <w:tcW w:type="dxa" w:w="7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6"/>
              <w:spacing w:line="276" w:lineRule="auto"/>
              <w:ind/>
              <w:rPr>
                <w:rStyle w:val="Style_4_ch"/>
                <w:rFonts w:ascii="Times New Roman" w:hAnsi="Times New Roman"/>
                <w:i w:val="0"/>
              </w:rPr>
            </w:pPr>
            <w:r>
              <w:rPr>
                <w:rStyle w:val="Style_4_ch"/>
                <w:rFonts w:ascii="Times New Roman" w:hAnsi="Times New Roman"/>
              </w:rPr>
              <w:t>Верхазовскоемуниципальное</w:t>
            </w:r>
            <w:r>
              <w:rPr>
                <w:rStyle w:val="Style_4_ch"/>
                <w:rFonts w:ascii="Times New Roman" w:hAnsi="Times New Roman"/>
              </w:rPr>
              <w:t xml:space="preserve"> образование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19,8</w:t>
            </w:r>
          </w:p>
        </w:tc>
      </w:tr>
      <w:tr>
        <w:tc>
          <w:tcPr>
            <w:tcW w:type="dxa" w:w="7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pStyle w:val="Style_6"/>
              <w:spacing w:line="276" w:lineRule="auto"/>
              <w:ind/>
              <w:rPr>
                <w:rStyle w:val="Style_4_ch"/>
                <w:rFonts w:ascii="Times New Roman" w:hAnsi="Times New Roman"/>
                <w:i w:val="0"/>
              </w:rPr>
            </w:pPr>
            <w:r>
              <w:rPr>
                <w:rStyle w:val="Style_4_ch"/>
                <w:rFonts w:ascii="Times New Roman" w:hAnsi="Times New Roman"/>
              </w:rPr>
              <w:t>Восточное муниципальное образование</w:t>
            </w:r>
          </w:p>
          <w:p w14:paraId="D0000000">
            <w:pPr>
              <w:pStyle w:val="Style_6"/>
              <w:spacing w:line="276" w:lineRule="auto"/>
              <w:ind/>
              <w:rPr>
                <w:rStyle w:val="Style_4_ch"/>
                <w:rFonts w:ascii="Times New Roman" w:hAnsi="Times New Roman"/>
                <w:i w:val="0"/>
              </w:rPr>
            </w:pP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7,1</w:t>
            </w:r>
          </w:p>
        </w:tc>
      </w:tr>
      <w:tr>
        <w:tc>
          <w:tcPr>
            <w:tcW w:type="dxa" w:w="7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pStyle w:val="Style_6"/>
              <w:spacing w:line="276" w:lineRule="auto"/>
              <w:ind/>
              <w:rPr>
                <w:rStyle w:val="Style_4_ch"/>
                <w:rFonts w:ascii="Times New Roman" w:hAnsi="Times New Roman"/>
                <w:i w:val="0"/>
              </w:rPr>
            </w:pPr>
            <w:r>
              <w:rPr>
                <w:rStyle w:val="Style_4_ch"/>
                <w:rFonts w:ascii="Times New Roman" w:hAnsi="Times New Roman"/>
              </w:rPr>
              <w:t>Демьясскоемуниципальное</w:t>
            </w:r>
            <w:r>
              <w:rPr>
                <w:rStyle w:val="Style_4_ch"/>
                <w:rFonts w:ascii="Times New Roman" w:hAnsi="Times New Roman"/>
              </w:rPr>
              <w:t xml:space="preserve"> образование</w:t>
            </w:r>
          </w:p>
          <w:p w14:paraId="D3000000">
            <w:pPr>
              <w:pStyle w:val="Style_6"/>
              <w:spacing w:line="276" w:lineRule="auto"/>
              <w:ind/>
              <w:rPr>
                <w:rStyle w:val="Style_4_ch"/>
                <w:rFonts w:ascii="Times New Roman" w:hAnsi="Times New Roman"/>
                <w:i w:val="0"/>
              </w:rPr>
            </w:pP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45,5</w:t>
            </w:r>
          </w:p>
        </w:tc>
      </w:tr>
      <w:tr>
        <w:tc>
          <w:tcPr>
            <w:tcW w:type="dxa" w:w="7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pStyle w:val="Style_6"/>
              <w:spacing w:line="276" w:lineRule="auto"/>
              <w:ind/>
              <w:rPr>
                <w:rStyle w:val="Style_4_ch"/>
                <w:rFonts w:ascii="Times New Roman" w:hAnsi="Times New Roman"/>
                <w:i w:val="0"/>
              </w:rPr>
            </w:pPr>
            <w:r>
              <w:rPr>
                <w:rStyle w:val="Style_4_ch"/>
                <w:rFonts w:ascii="Times New Roman" w:hAnsi="Times New Roman"/>
              </w:rPr>
              <w:t>Дергачевскоемуниципальное</w:t>
            </w:r>
            <w:r>
              <w:rPr>
                <w:rStyle w:val="Style_4_ch"/>
                <w:rFonts w:ascii="Times New Roman" w:hAnsi="Times New Roman"/>
              </w:rPr>
              <w:t xml:space="preserve"> образование</w:t>
            </w:r>
          </w:p>
          <w:p w14:paraId="D6000000">
            <w:pPr>
              <w:pStyle w:val="Style_6"/>
              <w:spacing w:line="276" w:lineRule="auto"/>
              <w:ind/>
              <w:rPr>
                <w:rStyle w:val="Style_4_ch"/>
                <w:rFonts w:ascii="Times New Roman" w:hAnsi="Times New Roman"/>
                <w:i w:val="0"/>
              </w:rPr>
            </w:pP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pStyle w:val="Style_6"/>
              <w:spacing w:line="276" w:lineRule="auto"/>
              <w:ind/>
              <w:jc w:val="center"/>
              <w:rPr>
                <w:rStyle w:val="Style_4_ch"/>
                <w:rFonts w:ascii="Times New Roman" w:hAnsi="Times New Roman"/>
              </w:rPr>
            </w:pPr>
            <w:r>
              <w:rPr>
                <w:rStyle w:val="Style_4_ch"/>
                <w:rFonts w:ascii="Times New Roman" w:hAnsi="Times New Roman"/>
              </w:rPr>
              <w:t>301,9</w:t>
            </w:r>
          </w:p>
        </w:tc>
      </w:tr>
      <w:tr>
        <w:tc>
          <w:tcPr>
            <w:tcW w:type="dxa" w:w="7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6"/>
              <w:spacing w:line="276" w:lineRule="auto"/>
              <w:ind/>
              <w:rPr>
                <w:rStyle w:val="Style_4_ch"/>
                <w:rFonts w:ascii="Times New Roman" w:hAnsi="Times New Roman"/>
                <w:i w:val="0"/>
              </w:rPr>
            </w:pPr>
            <w:r>
              <w:rPr>
                <w:rStyle w:val="Style_4_ch"/>
                <w:rFonts w:ascii="Times New Roman" w:hAnsi="Times New Roman"/>
              </w:rPr>
              <w:t>Зерновскоемуниципальное</w:t>
            </w:r>
            <w:r>
              <w:rPr>
                <w:rStyle w:val="Style_4_ch"/>
                <w:rFonts w:ascii="Times New Roman" w:hAnsi="Times New Roman"/>
              </w:rPr>
              <w:t xml:space="preserve"> </w:t>
            </w:r>
            <w:r>
              <w:rPr>
                <w:rStyle w:val="Style_4_ch"/>
                <w:rFonts w:ascii="Times New Roman" w:hAnsi="Times New Roman"/>
              </w:rPr>
              <w:t>образование</w:t>
            </w:r>
          </w:p>
          <w:p w14:paraId="D9000000">
            <w:pPr>
              <w:pStyle w:val="Style_6"/>
              <w:spacing w:line="276" w:lineRule="auto"/>
              <w:ind/>
              <w:rPr>
                <w:rStyle w:val="Style_4_ch"/>
                <w:rFonts w:ascii="Times New Roman" w:hAnsi="Times New Roman"/>
                <w:i w:val="0"/>
              </w:rPr>
            </w:pP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34,0</w:t>
            </w:r>
          </w:p>
        </w:tc>
      </w:tr>
      <w:tr>
        <w:tc>
          <w:tcPr>
            <w:tcW w:type="dxa" w:w="7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pStyle w:val="Style_6"/>
              <w:spacing w:line="276" w:lineRule="auto"/>
              <w:ind/>
              <w:rPr>
                <w:rStyle w:val="Style_4_ch"/>
                <w:rFonts w:ascii="Times New Roman" w:hAnsi="Times New Roman"/>
                <w:i w:val="0"/>
              </w:rPr>
            </w:pPr>
            <w:r>
              <w:rPr>
                <w:rStyle w:val="Style_4_ch"/>
                <w:rFonts w:ascii="Times New Roman" w:hAnsi="Times New Roman"/>
              </w:rPr>
              <w:t>Камышевскоемуниципальное</w:t>
            </w:r>
            <w:r>
              <w:rPr>
                <w:rStyle w:val="Style_4_ch"/>
                <w:rFonts w:ascii="Times New Roman" w:hAnsi="Times New Roman"/>
              </w:rPr>
              <w:t xml:space="preserve"> образование</w:t>
            </w:r>
          </w:p>
          <w:p w14:paraId="DC000000">
            <w:pPr>
              <w:pStyle w:val="Style_6"/>
              <w:spacing w:line="276" w:lineRule="auto"/>
              <w:ind/>
              <w:rPr>
                <w:rStyle w:val="Style_4_ch"/>
                <w:rFonts w:ascii="Times New Roman" w:hAnsi="Times New Roman"/>
                <w:i w:val="0"/>
              </w:rPr>
            </w:pP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39,5</w:t>
            </w:r>
          </w:p>
        </w:tc>
      </w:tr>
      <w:tr>
        <w:tc>
          <w:tcPr>
            <w:tcW w:type="dxa" w:w="7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pStyle w:val="Style_6"/>
              <w:spacing w:line="276" w:lineRule="auto"/>
              <w:ind/>
              <w:rPr>
                <w:rStyle w:val="Style_4_ch"/>
                <w:rFonts w:ascii="Times New Roman" w:hAnsi="Times New Roman"/>
                <w:i w:val="0"/>
              </w:rPr>
            </w:pPr>
            <w:r>
              <w:rPr>
                <w:rStyle w:val="Style_4_ch"/>
                <w:rFonts w:ascii="Times New Roman" w:hAnsi="Times New Roman"/>
              </w:rPr>
              <w:t>Октябрьское муниципальное образование</w:t>
            </w:r>
          </w:p>
          <w:p w14:paraId="DF000000">
            <w:pPr>
              <w:pStyle w:val="Style_6"/>
              <w:spacing w:line="276" w:lineRule="auto"/>
              <w:ind/>
              <w:rPr>
                <w:rStyle w:val="Style_4_ch"/>
                <w:rFonts w:ascii="Times New Roman" w:hAnsi="Times New Roman"/>
                <w:i w:val="0"/>
              </w:rPr>
            </w:pP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23,3</w:t>
            </w:r>
          </w:p>
        </w:tc>
      </w:tr>
      <w:tr>
        <w:tc>
          <w:tcPr>
            <w:tcW w:type="dxa" w:w="7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pStyle w:val="Style_6"/>
              <w:spacing w:line="276" w:lineRule="auto"/>
              <w:ind/>
              <w:rPr>
                <w:rStyle w:val="Style_4_ch"/>
                <w:rFonts w:ascii="Times New Roman" w:hAnsi="Times New Roman"/>
                <w:i w:val="0"/>
              </w:rPr>
            </w:pPr>
            <w:r>
              <w:rPr>
                <w:rStyle w:val="Style_4_ch"/>
                <w:rFonts w:ascii="Times New Roman" w:hAnsi="Times New Roman"/>
              </w:rPr>
              <w:t>Орошаемое муниципальное образование</w:t>
            </w:r>
          </w:p>
          <w:p w14:paraId="E2000000">
            <w:pPr>
              <w:pStyle w:val="Style_6"/>
              <w:spacing w:line="276" w:lineRule="auto"/>
              <w:ind/>
              <w:rPr>
                <w:rStyle w:val="Style_4_ch"/>
                <w:rFonts w:ascii="Times New Roman" w:hAnsi="Times New Roman"/>
                <w:i w:val="0"/>
              </w:rPr>
            </w:pP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45,9</w:t>
            </w:r>
          </w:p>
        </w:tc>
      </w:tr>
      <w:tr>
        <w:tc>
          <w:tcPr>
            <w:tcW w:type="dxa" w:w="7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pStyle w:val="Style_6"/>
              <w:spacing w:line="276" w:lineRule="auto"/>
              <w:ind/>
              <w:rPr>
                <w:rStyle w:val="Style_4_ch"/>
                <w:rFonts w:ascii="Times New Roman" w:hAnsi="Times New Roman"/>
                <w:i w:val="0"/>
              </w:rPr>
            </w:pPr>
            <w:r>
              <w:rPr>
                <w:rStyle w:val="Style_4_ch"/>
                <w:rFonts w:ascii="Times New Roman" w:hAnsi="Times New Roman"/>
              </w:rPr>
              <w:t>Советское муниципальное образование</w:t>
            </w:r>
          </w:p>
          <w:p w14:paraId="E5000000">
            <w:pPr>
              <w:pStyle w:val="Style_6"/>
              <w:spacing w:line="276" w:lineRule="auto"/>
              <w:ind/>
              <w:rPr>
                <w:rStyle w:val="Style_4_ch"/>
                <w:rFonts w:ascii="Times New Roman" w:hAnsi="Times New Roman"/>
                <w:i w:val="0"/>
              </w:rPr>
            </w:pP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41,8</w:t>
            </w:r>
          </w:p>
        </w:tc>
      </w:tr>
      <w:tr>
        <w:tc>
          <w:tcPr>
            <w:tcW w:type="dxa" w:w="7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pStyle w:val="Style_6"/>
              <w:spacing w:line="276" w:lineRule="auto"/>
              <w:ind/>
              <w:rPr>
                <w:rStyle w:val="Style_4_ch"/>
                <w:rFonts w:ascii="Times New Roman" w:hAnsi="Times New Roman"/>
                <w:i w:val="0"/>
              </w:rPr>
            </w:pPr>
            <w:r>
              <w:rPr>
                <w:rStyle w:val="Style_4_ch"/>
                <w:rFonts w:ascii="Times New Roman" w:hAnsi="Times New Roman"/>
              </w:rPr>
              <w:t>Сафаровскоемуниципальное</w:t>
            </w:r>
            <w:r>
              <w:rPr>
                <w:rStyle w:val="Style_4_ch"/>
                <w:rFonts w:ascii="Times New Roman" w:hAnsi="Times New Roman"/>
              </w:rPr>
              <w:t xml:space="preserve"> образование</w:t>
            </w:r>
          </w:p>
          <w:p w14:paraId="E8000000">
            <w:pPr>
              <w:pStyle w:val="Style_6"/>
              <w:spacing w:line="276" w:lineRule="auto"/>
              <w:ind/>
              <w:rPr>
                <w:rStyle w:val="Style_4_ch"/>
                <w:rFonts w:ascii="Times New Roman" w:hAnsi="Times New Roman"/>
                <w:i w:val="0"/>
              </w:rPr>
            </w:pP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18,1</w:t>
            </w:r>
          </w:p>
        </w:tc>
      </w:tr>
      <w:tr>
        <w:tc>
          <w:tcPr>
            <w:tcW w:type="dxa" w:w="7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pStyle w:val="Style_6"/>
              <w:spacing w:line="276" w:lineRule="auto"/>
              <w:ind/>
              <w:rPr>
                <w:rStyle w:val="Style_4_ch"/>
                <w:rFonts w:ascii="Times New Roman" w:hAnsi="Times New Roman"/>
                <w:i w:val="0"/>
              </w:rPr>
            </w:pPr>
            <w:r>
              <w:rPr>
                <w:rStyle w:val="Style_4_ch"/>
                <w:rFonts w:ascii="Times New Roman" w:hAnsi="Times New Roman"/>
              </w:rPr>
              <w:t>ВСЕГО: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pStyle w:val="Style_6"/>
              <w:spacing w:line="276" w:lineRule="auto"/>
              <w:ind/>
              <w:jc w:val="center"/>
              <w:rPr>
                <w:rStyle w:val="Style_4_ch"/>
                <w:rFonts w:ascii="Times New Roman" w:hAnsi="Times New Roman"/>
                <w:b w:val="1"/>
              </w:rPr>
            </w:pPr>
            <w:r>
              <w:rPr>
                <w:rStyle w:val="Style_4_ch"/>
                <w:rFonts w:ascii="Times New Roman" w:hAnsi="Times New Roman"/>
                <w:b w:val="1"/>
              </w:rPr>
              <w:t>576,9</w:t>
            </w:r>
          </w:p>
        </w:tc>
      </w:tr>
    </w:tbl>
    <w:p w14:paraId="EC000000">
      <w:pPr>
        <w:tabs>
          <w:tab w:leader="none" w:pos="3360" w:val="left"/>
        </w:tabs>
        <w:ind/>
        <w:jc w:val="center"/>
        <w:rPr>
          <w:rStyle w:val="Style_4_ch"/>
          <w:rFonts w:ascii="Times New Roman" w:hAnsi="Times New Roman"/>
          <w:i w:val="0"/>
        </w:rPr>
      </w:pPr>
    </w:p>
    <w:p w14:paraId="ED000000">
      <w:bookmarkStart w:id="1" w:name="_GoBack"/>
      <w:bookmarkEnd w:id="1"/>
    </w:p>
    <w:sectPr>
      <w:pgSz w:h="16838" w:w="11906"/>
      <w:pgMar w:bottom="1134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1080"/>
      </w:pPr>
    </w:lvl>
    <w:lvl w:ilvl="2">
      <w:start w:val="1"/>
      <w:numFmt w:val="decimal"/>
      <w:lvlText w:val="%1.%2.%3."/>
      <w:lvlJc w:val="left"/>
      <w:pPr>
        <w:ind w:hanging="720" w:left="1800"/>
      </w:pPr>
    </w:lvl>
    <w:lvl w:ilvl="3">
      <w:start w:val="1"/>
      <w:numFmt w:val="decimal"/>
      <w:lvlText w:val="%1.%2.%3.%4."/>
      <w:lvlJc w:val="left"/>
      <w:pPr>
        <w:ind w:hanging="720" w:left="2160"/>
      </w:pPr>
    </w:lvl>
    <w:lvl w:ilvl="4">
      <w:start w:val="1"/>
      <w:numFmt w:val="decimal"/>
      <w:lvlText w:val="%1.%2.%3.%4.%5."/>
      <w:lvlJc w:val="left"/>
      <w:pPr>
        <w:ind w:hanging="1080" w:left="2880"/>
      </w:pPr>
    </w:lvl>
    <w:lvl w:ilvl="5">
      <w:start w:val="1"/>
      <w:numFmt w:val="decimal"/>
      <w:lvlText w:val="%1.%2.%3.%4.%5.%6."/>
      <w:lvlJc w:val="left"/>
      <w:pPr>
        <w:ind w:hanging="1080" w:left="3240"/>
      </w:pPr>
    </w:lvl>
    <w:lvl w:ilvl="6">
      <w:start w:val="1"/>
      <w:numFmt w:val="decimal"/>
      <w:lvlText w:val="%1.%2.%3.%4.%5.%6.%7."/>
      <w:lvlJc w:val="left"/>
      <w:pPr>
        <w:ind w:hanging="1440" w:left="3960"/>
      </w:pPr>
    </w:lvl>
    <w:lvl w:ilvl="7">
      <w:start w:val="1"/>
      <w:numFmt w:val="decimal"/>
      <w:lvlText w:val="%1.%2.%3.%4.%5.%6.%7.%8."/>
      <w:lvlJc w:val="left"/>
      <w:pPr>
        <w:ind w:hanging="1440" w:left="4320"/>
      </w:pPr>
    </w:lvl>
    <w:lvl w:ilvl="8">
      <w:start w:val="1"/>
      <w:numFmt w:val="decimal"/>
      <w:lvlText w:val="%1.%2.%3.%4.%5.%6.%7.%8.%9."/>
      <w:lvlJc w:val="left"/>
      <w:pPr>
        <w:ind w:hanging="1800" w:left="5040"/>
      </w:pPr>
    </w:lvl>
  </w:abstractNum>
  <w:abstractNum w:abstractNumId="1">
    <w:lvl w:ilvl="0">
      <w:start w:val="2"/>
      <w:numFmt w:val="decimal"/>
      <w:lvlText w:val="%1"/>
      <w:lvlJc w:val="left"/>
      <w:pPr>
        <w:ind w:hanging="360" w:left="360"/>
      </w:pPr>
    </w:lvl>
    <w:lvl w:ilvl="1">
      <w:start w:val="1"/>
      <w:numFmt w:val="decimal"/>
      <w:lvlText w:val="%1.%2"/>
      <w:lvlJc w:val="left"/>
      <w:pPr>
        <w:ind w:hanging="360" w:left="1080"/>
      </w:pPr>
    </w:lvl>
    <w:lvl w:ilvl="2">
      <w:start w:val="1"/>
      <w:numFmt w:val="decimal"/>
      <w:lvlText w:val="%1.%2.%3"/>
      <w:lvlJc w:val="left"/>
      <w:pPr>
        <w:ind w:hanging="720" w:left="2160"/>
      </w:pPr>
    </w:lvl>
    <w:lvl w:ilvl="3">
      <w:start w:val="1"/>
      <w:numFmt w:val="decimal"/>
      <w:lvlText w:val="%1.%2.%3.%4"/>
      <w:lvlJc w:val="left"/>
      <w:pPr>
        <w:ind w:hanging="720" w:left="2880"/>
      </w:pPr>
    </w:lvl>
    <w:lvl w:ilvl="4">
      <w:start w:val="1"/>
      <w:numFmt w:val="decimal"/>
      <w:lvlText w:val="%1.%2.%3.%4.%5"/>
      <w:lvlJc w:val="left"/>
      <w:pPr>
        <w:ind w:hanging="1080" w:left="3960"/>
      </w:pPr>
    </w:lvl>
    <w:lvl w:ilvl="5">
      <w:start w:val="1"/>
      <w:numFmt w:val="decimal"/>
      <w:lvlText w:val="%1.%2.%3.%4.%5.%6"/>
      <w:lvlJc w:val="left"/>
      <w:pPr>
        <w:ind w:hanging="1080" w:left="4680"/>
      </w:pPr>
    </w:lvl>
    <w:lvl w:ilvl="6">
      <w:start w:val="1"/>
      <w:numFmt w:val="decimal"/>
      <w:lvlText w:val="%1.%2.%3.%4.%5.%6.%7"/>
      <w:lvlJc w:val="left"/>
      <w:pPr>
        <w:ind w:hanging="1440" w:left="5760"/>
      </w:pPr>
    </w:lvl>
    <w:lvl w:ilvl="7">
      <w:start w:val="1"/>
      <w:numFmt w:val="decimal"/>
      <w:lvlText w:val="%1.%2.%3.%4.%5.%6.%7.%8"/>
      <w:lvlJc w:val="left"/>
      <w:pPr>
        <w:ind w:hanging="1440" w:left="6480"/>
      </w:pPr>
    </w:lvl>
    <w:lvl w:ilvl="8">
      <w:start w:val="1"/>
      <w:numFmt w:val="decimal"/>
      <w:lvlText w:val="%1.%2.%3.%4.%5.%6.%7.%8.%9"/>
      <w:lvlJc w:val="left"/>
      <w:pPr>
        <w:ind w:hanging="1800" w:left="75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</w:style>
  <w:style w:default="1" w:styleId="Style_10_ch" w:type="character">
    <w:name w:val="Normal"/>
    <w:link w:val="Style_10"/>
  </w:style>
  <w:style w:styleId="Style_11" w:type="paragraph">
    <w:name w:val="toc 2"/>
    <w:next w:val="Style_10"/>
    <w:link w:val="Style_11_ch"/>
    <w:uiPriority w:val="39"/>
    <w:pPr>
      <w:ind w:firstLine="0" w:left="200"/>
    </w:pPr>
  </w:style>
  <w:style w:styleId="Style_11_ch" w:type="character">
    <w:name w:val="toc 2"/>
    <w:link w:val="Style_11"/>
  </w:style>
  <w:style w:styleId="Style_12" w:type="paragraph">
    <w:name w:val="toc 4"/>
    <w:next w:val="Style_10"/>
    <w:link w:val="Style_12_ch"/>
    <w:uiPriority w:val="39"/>
    <w:pPr>
      <w:ind w:firstLine="0" w:left="600"/>
    </w:pPr>
  </w:style>
  <w:style w:styleId="Style_12_ch" w:type="character">
    <w:name w:val="toc 4"/>
    <w:link w:val="Style_12"/>
  </w:style>
  <w:style w:styleId="Style_13" w:type="paragraph">
    <w:name w:val="Balloon Text"/>
    <w:basedOn w:val="Style_10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10_ch"/>
    <w:link w:val="Style_13"/>
    <w:rPr>
      <w:rFonts w:ascii="Tahoma" w:hAnsi="Tahoma"/>
      <w:sz w:val="16"/>
    </w:rPr>
  </w:style>
  <w:style w:styleId="Style_14" w:type="paragraph">
    <w:name w:val="toc 6"/>
    <w:next w:val="Style_10"/>
    <w:link w:val="Style_14_ch"/>
    <w:uiPriority w:val="39"/>
    <w:pPr>
      <w:ind w:firstLine="0" w:left="1000"/>
    </w:pPr>
  </w:style>
  <w:style w:styleId="Style_14_ch" w:type="character">
    <w:name w:val="toc 6"/>
    <w:link w:val="Style_14"/>
  </w:style>
  <w:style w:styleId="Style_15" w:type="paragraph">
    <w:name w:val="toc 7"/>
    <w:next w:val="Style_10"/>
    <w:link w:val="Style_15_ch"/>
    <w:uiPriority w:val="39"/>
    <w:pPr>
      <w:ind w:firstLine="0" w:left="1200"/>
    </w:pPr>
  </w:style>
  <w:style w:styleId="Style_15_ch" w:type="character">
    <w:name w:val="toc 7"/>
    <w:link w:val="Style_15"/>
  </w:style>
  <w:style w:styleId="Style_16" w:type="paragraph">
    <w:name w:val="heading 3"/>
    <w:next w:val="Style_10"/>
    <w:link w:val="Style_16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6_ch" w:type="character">
    <w:name w:val="heading 3"/>
    <w:link w:val="Style_16"/>
    <w:rPr>
      <w:rFonts w:ascii="XO Thames" w:hAnsi="XO Thames"/>
      <w:b w:val="1"/>
      <w:i w:val="1"/>
    </w:rPr>
  </w:style>
  <w:style w:styleId="Style_8" w:type="paragraph">
    <w:name w:val="Body Text Indent 3"/>
    <w:basedOn w:val="Style_10"/>
    <w:link w:val="Style_8_ch"/>
    <w:pPr>
      <w:tabs>
        <w:tab w:leader="none" w:pos="3360" w:val="left"/>
      </w:tabs>
      <w:spacing w:after="0" w:line="240" w:lineRule="auto"/>
      <w:ind w:firstLine="0" w:left="-540"/>
      <w:jc w:val="both"/>
    </w:pPr>
    <w:rPr>
      <w:rFonts w:ascii="Times New Roman" w:hAnsi="Times New Roman"/>
      <w:b w:val="1"/>
      <w:sz w:val="28"/>
    </w:rPr>
  </w:style>
  <w:style w:styleId="Style_8_ch" w:type="character">
    <w:name w:val="Body Text Indent 3"/>
    <w:basedOn w:val="Style_10_ch"/>
    <w:link w:val="Style_8"/>
    <w:rPr>
      <w:rFonts w:ascii="Times New Roman" w:hAnsi="Times New Roman"/>
      <w:b w:val="1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toc 3"/>
    <w:next w:val="Style_10"/>
    <w:link w:val="Style_19_ch"/>
    <w:uiPriority w:val="39"/>
    <w:pPr>
      <w:ind w:firstLine="0" w:left="400"/>
    </w:pPr>
  </w:style>
  <w:style w:styleId="Style_19_ch" w:type="character">
    <w:name w:val="toc 3"/>
    <w:link w:val="Style_19"/>
  </w:style>
  <w:style w:styleId="Style_6" w:type="paragraph">
    <w:name w:val="No Spacing"/>
    <w:link w:val="Style_6_ch"/>
    <w:pPr>
      <w:spacing w:after="0" w:line="240" w:lineRule="auto"/>
      <w:ind/>
    </w:pPr>
  </w:style>
  <w:style w:styleId="Style_6_ch" w:type="character">
    <w:name w:val="No Spacing"/>
    <w:link w:val="Style_6"/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heading 5"/>
    <w:next w:val="Style_10"/>
    <w:link w:val="Style_21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1_ch" w:type="character">
    <w:name w:val="heading 5"/>
    <w:link w:val="Style_21"/>
    <w:rPr>
      <w:rFonts w:ascii="XO Thames" w:hAnsi="XO Thames"/>
      <w:b w:val="1"/>
    </w:rPr>
  </w:style>
  <w:style w:styleId="Style_2" w:type="paragraph">
    <w:name w:val="heading 1"/>
    <w:basedOn w:val="Style_10"/>
    <w:next w:val="Style_10"/>
    <w:link w:val="Style_2_ch"/>
    <w:uiPriority w:val="9"/>
    <w:qFormat/>
    <w:pPr>
      <w:keepNext w:val="1"/>
      <w:widowControl w:val="0"/>
      <w:spacing w:after="60" w:before="240" w:line="240" w:lineRule="auto"/>
      <w:ind/>
      <w:outlineLvl w:val="0"/>
    </w:pPr>
    <w:rPr>
      <w:rFonts w:ascii="Arial" w:hAnsi="Arial"/>
      <w:b w:val="1"/>
      <w:sz w:val="28"/>
    </w:rPr>
  </w:style>
  <w:style w:styleId="Style_2_ch" w:type="character">
    <w:name w:val="heading 1"/>
    <w:basedOn w:val="Style_10_ch"/>
    <w:link w:val="Style_2"/>
    <w:rPr>
      <w:rFonts w:ascii="Arial" w:hAnsi="Arial"/>
      <w:b w:val="1"/>
      <w:sz w:val="28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10"/>
    <w:link w:val="Style_24_ch"/>
    <w:uiPriority w:val="39"/>
    <w:rPr>
      <w:rFonts w:ascii="XO Thames" w:hAnsi="XO Thames"/>
      <w:b w:val="1"/>
    </w:rPr>
  </w:style>
  <w:style w:styleId="Style_24_ch" w:type="character">
    <w:name w:val="toc 1"/>
    <w:link w:val="Style_24"/>
    <w:rPr>
      <w:rFonts w:ascii="XO Thames" w:hAnsi="XO Thames"/>
      <w:b w:val="1"/>
    </w:rPr>
  </w:style>
  <w:style w:styleId="Style_25" w:type="paragraph">
    <w:name w:val="Header and Footer"/>
    <w:link w:val="Style_25_ch"/>
    <w:pPr>
      <w:spacing w:line="360" w:lineRule="auto"/>
      <w:ind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10"/>
    <w:link w:val="Style_26_ch"/>
    <w:uiPriority w:val="39"/>
    <w:pPr>
      <w:ind w:firstLine="0" w:left="1600"/>
    </w:pPr>
  </w:style>
  <w:style w:styleId="Style_26_ch" w:type="character">
    <w:name w:val="toc 9"/>
    <w:link w:val="Style_26"/>
  </w:style>
  <w:style w:styleId="Style_3" w:type="paragraph">
    <w:name w:val="List Paragraph"/>
    <w:basedOn w:val="Style_10"/>
    <w:link w:val="Style_3_ch"/>
    <w:pPr>
      <w:ind w:firstLine="0" w:left="720"/>
      <w:contextualSpacing w:val="1"/>
    </w:pPr>
  </w:style>
  <w:style w:styleId="Style_3_ch" w:type="character">
    <w:name w:val="List Paragraph"/>
    <w:basedOn w:val="Style_10_ch"/>
    <w:link w:val="Style_3"/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toc 8"/>
    <w:next w:val="Style_10"/>
    <w:link w:val="Style_28_ch"/>
    <w:uiPriority w:val="39"/>
    <w:pPr>
      <w:ind w:firstLine="0" w:left="1400"/>
    </w:pPr>
  </w:style>
  <w:style w:styleId="Style_28_ch" w:type="character">
    <w:name w:val="toc 8"/>
    <w:link w:val="Style_28"/>
  </w:style>
  <w:style w:styleId="Style_29" w:type="paragraph">
    <w:name w:val="toc 5"/>
    <w:next w:val="Style_10"/>
    <w:link w:val="Style_29_ch"/>
    <w:uiPriority w:val="39"/>
    <w:pPr>
      <w:ind w:firstLine="0" w:left="800"/>
    </w:pPr>
  </w:style>
  <w:style w:styleId="Style_29_ch" w:type="character">
    <w:name w:val="toc 5"/>
    <w:link w:val="Style_29"/>
  </w:style>
  <w:style w:styleId="Style_30" w:type="paragraph">
    <w:name w:val="Subtitle"/>
    <w:next w:val="Style_10"/>
    <w:link w:val="Style_30_ch"/>
    <w:uiPriority w:val="11"/>
    <w:qFormat/>
    <w:rPr>
      <w:rFonts w:ascii="XO Thames" w:hAnsi="XO Thames"/>
      <w:i w:val="1"/>
      <w:color w:val="616161"/>
      <w:sz w:val="24"/>
    </w:rPr>
  </w:style>
  <w:style w:styleId="Style_30_ch" w:type="character">
    <w:name w:val="Subtitle"/>
    <w:link w:val="Style_30"/>
    <w:rPr>
      <w:rFonts w:ascii="XO Thames" w:hAnsi="XO Thames"/>
      <w:i w:val="1"/>
      <w:color w:val="616161"/>
      <w:sz w:val="24"/>
    </w:rPr>
  </w:style>
  <w:style w:styleId="Style_31" w:type="paragraph">
    <w:name w:val="toc 10"/>
    <w:next w:val="Style_10"/>
    <w:link w:val="Style_31_ch"/>
    <w:uiPriority w:val="39"/>
    <w:pPr>
      <w:ind w:firstLine="0" w:left="1800"/>
    </w:pPr>
  </w:style>
  <w:style w:styleId="Style_31_ch" w:type="character">
    <w:name w:val="toc 10"/>
    <w:link w:val="Style_31"/>
  </w:style>
  <w:style w:styleId="Style_4" w:type="paragraph">
    <w:name w:val="Выделение1"/>
    <w:basedOn w:val="Style_20"/>
    <w:link w:val="Style_4_ch"/>
    <w:rPr>
      <w:i w:val="1"/>
    </w:rPr>
  </w:style>
  <w:style w:styleId="Style_4_ch" w:type="character">
    <w:name w:val="Выделение1"/>
    <w:basedOn w:val="Style_20_ch"/>
    <w:link w:val="Style_4"/>
    <w:rPr>
      <w:i w:val="1"/>
    </w:rPr>
  </w:style>
  <w:style w:styleId="Style_1" w:type="paragraph">
    <w:name w:val="Title"/>
    <w:basedOn w:val="Style_10"/>
    <w:link w:val="Style_1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1_ch" w:type="character">
    <w:name w:val="Title"/>
    <w:basedOn w:val="Style_10_ch"/>
    <w:link w:val="Style_1"/>
    <w:rPr>
      <w:rFonts w:ascii="Times New Roman" w:hAnsi="Times New Roman"/>
      <w:b w:val="1"/>
      <w:sz w:val="28"/>
    </w:rPr>
  </w:style>
  <w:style w:styleId="Style_32" w:type="paragraph">
    <w:name w:val="heading 4"/>
    <w:next w:val="Style_10"/>
    <w:link w:val="Style_3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2_ch" w:type="character">
    <w:name w:val="heading 4"/>
    <w:link w:val="Style_32"/>
    <w:rPr>
      <w:rFonts w:ascii="XO Thames" w:hAnsi="XO Thames"/>
      <w:b w:val="1"/>
      <w:color w:val="595959"/>
      <w:sz w:val="26"/>
    </w:rPr>
  </w:style>
  <w:style w:styleId="Style_33" w:type="paragraph">
    <w:name w:val="heading 2"/>
    <w:next w:val="Style_10"/>
    <w:link w:val="Style_3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3_ch" w:type="character">
    <w:name w:val="heading 2"/>
    <w:link w:val="Style_33"/>
    <w:rPr>
      <w:rFonts w:ascii="XO Thames" w:hAnsi="XO Thames"/>
      <w:b w:val="1"/>
      <w:color w:val="00A0FF"/>
      <w:sz w:val="26"/>
    </w:rPr>
  </w:style>
  <w:style w:styleId="Style_5" w:type="paragraph">
    <w:name w:val="Normal (Web)"/>
    <w:basedOn w:val="Style_10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0_ch"/>
    <w:link w:val="Style_5"/>
    <w:rPr>
      <w:rFonts w:ascii="Times New Roman" w:hAnsi="Times New Roman"/>
      <w:sz w:val="24"/>
    </w:rPr>
  </w:style>
  <w:style w:styleId="Style_7" w:type="table">
    <w:name w:val="Table Grid"/>
    <w:basedOn w:val="Style_9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2023-03-13T05:25:51Z</dcterms:modified>
</cp:coreProperties>
</file>