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tabs>
          <w:tab w:leader="none" w:pos="9360" w:val="left"/>
        </w:tabs>
        <w:spacing w:line="252" w:lineRule="auto"/>
        <w:ind w:hanging="360" w:left="360" w:right="-5"/>
        <w:jc w:val="center"/>
      </w:pPr>
      <w:r>
        <w:drawing>
          <wp:inline>
            <wp:extent cx="586740" cy="750570"/>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586740" cy="750570"/>
                    </a:xfrm>
                    <a:prstGeom prst="rect"/>
                  </pic:spPr>
                </pic:pic>
              </a:graphicData>
            </a:graphic>
          </wp:inline>
        </w:drawing>
      </w:r>
    </w:p>
    <w:p w14:paraId="02000000">
      <w:pPr>
        <w:pStyle w:val="Style_1"/>
        <w:widowControl w:val="1"/>
        <w:spacing w:after="0"/>
        <w:ind/>
        <w:jc w:val="center"/>
        <w:rPr>
          <w:sz w:val="24"/>
        </w:rPr>
      </w:pPr>
      <w:r>
        <w:rPr>
          <w:sz w:val="24"/>
        </w:rPr>
        <w:t xml:space="preserve">  СОБРАНИЕ</w:t>
      </w:r>
    </w:p>
    <w:p w14:paraId="03000000">
      <w:pPr>
        <w:spacing w:after="0"/>
        <w:ind/>
        <w:jc w:val="center"/>
        <w:rPr>
          <w:b w:val="1"/>
        </w:rPr>
      </w:pPr>
      <w:r>
        <w:rPr>
          <w:b w:val="1"/>
        </w:rPr>
        <w:t>ДЕРГАЧЕВСКОГО МУНИЦИПАЛЬНОГО РАЙОНА</w:t>
      </w:r>
    </w:p>
    <w:p w14:paraId="04000000">
      <w:pPr>
        <w:spacing w:after="0"/>
        <w:ind/>
        <w:jc w:val="center"/>
        <w:rPr>
          <w:b w:val="1"/>
        </w:rPr>
      </w:pPr>
      <w:r>
        <w:rPr>
          <w:b w:val="1"/>
        </w:rPr>
        <w:t>САРАТОВСКОЙ ОБЛАСТИ</w:t>
      </w:r>
    </w:p>
    <w:p w14:paraId="05000000">
      <w:pPr>
        <w:spacing w:after="0"/>
        <w:ind/>
        <w:jc w:val="center"/>
        <w:rPr>
          <w:b w:val="1"/>
        </w:rPr>
      </w:pPr>
    </w:p>
    <w:p w14:paraId="06000000">
      <w:pPr>
        <w:spacing w:after="0"/>
        <w:ind/>
        <w:jc w:val="center"/>
        <w:rPr>
          <w:b w:val="1"/>
        </w:rPr>
      </w:pPr>
    </w:p>
    <w:p w14:paraId="07000000">
      <w:pPr>
        <w:spacing w:after="0"/>
        <w:ind/>
        <w:jc w:val="center"/>
        <w:rPr>
          <w:b w:val="1"/>
        </w:rPr>
      </w:pPr>
      <w:r>
        <w:rPr>
          <w:rFonts w:ascii="Times New Roman" w:hAnsi="Times New Roman"/>
        </w:rPr>
        <w:t xml:space="preserve">от 03.02.2026 г.№ 74-433                                                                    </w:t>
      </w:r>
      <w:r>
        <w:t>413440 Саратовская область</w:t>
      </w:r>
    </w:p>
    <w:p w14:paraId="08000000">
      <w:pPr>
        <w:pStyle w:val="Style_2"/>
      </w:pPr>
      <w:r>
        <w:tab/>
      </w:r>
      <w:r>
        <w:t xml:space="preserve">                                                                                                                    </w:t>
      </w:r>
      <w:r>
        <w:t>р</w:t>
      </w:r>
      <w:r>
        <w:t>\п  Дергачи, ул. М.Горького,4</w:t>
      </w:r>
    </w:p>
    <w:p w14:paraId="09000000">
      <w:pPr>
        <w:pStyle w:val="Style_2"/>
      </w:pPr>
      <w:r>
        <w:tab/>
      </w:r>
      <w:r>
        <w:tab/>
      </w:r>
      <w:r>
        <w:tab/>
      </w:r>
      <w:r>
        <w:t xml:space="preserve">                            </w:t>
      </w:r>
      <w:r>
        <w:t xml:space="preserve">                                                          </w:t>
      </w:r>
      <w:r>
        <w:t xml:space="preserve"> тел: </w:t>
      </w:r>
      <w:r>
        <w:tab/>
      </w:r>
      <w:r>
        <w:t>(845-63) 2-91-33</w:t>
      </w:r>
    </w:p>
    <w:p w14:paraId="0A000000">
      <w:pPr>
        <w:pStyle w:val="Style_2"/>
      </w:pPr>
      <w:r>
        <w:tab/>
      </w:r>
      <w:r>
        <w:tab/>
      </w:r>
      <w:r>
        <w:tab/>
      </w:r>
      <w:r>
        <w:tab/>
      </w:r>
      <w:r>
        <w:tab/>
      </w:r>
      <w:r>
        <w:tab/>
      </w:r>
      <w:r>
        <w:tab/>
      </w:r>
      <w:r>
        <w:tab/>
      </w:r>
      <w:r>
        <w:tab/>
      </w:r>
      <w:r>
        <w:t xml:space="preserve">  </w:t>
      </w:r>
      <w:r>
        <w:t>факс:</w:t>
      </w:r>
      <w:r>
        <w:tab/>
      </w:r>
      <w:r>
        <w:t>(845-63) 2-91-35</w:t>
      </w:r>
    </w:p>
    <w:p w14:paraId="0B000000">
      <w:pPr>
        <w:pStyle w:val="Style_3"/>
      </w:pPr>
      <w:r>
        <w:t xml:space="preserve">РЕШЕНИЕ </w:t>
      </w:r>
      <w:r>
        <w:t>№ 74-433</w:t>
      </w:r>
    </w:p>
    <w:p w14:paraId="0C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О приеме части полномочия и заключении Соглашений Дергачевским муниципальным районном </w:t>
      </w:r>
      <w:r>
        <w:rPr>
          <w:rFonts w:ascii="Times New Roman" w:hAnsi="Times New Roman"/>
          <w:b w:val="1"/>
          <w:sz w:val="28"/>
        </w:rPr>
        <w:t xml:space="preserve">по  решению вопросов местного значения, отнесенных к компетенции </w:t>
      </w:r>
      <w:r>
        <w:rPr>
          <w:rFonts w:ascii="Times New Roman" w:hAnsi="Times New Roman"/>
          <w:b w:val="1"/>
          <w:sz w:val="28"/>
        </w:rPr>
        <w:t xml:space="preserve">муниципальных образований Дергачевского муниципального района </w:t>
      </w:r>
    </w:p>
    <w:p w14:paraId="0D000000">
      <w:pPr>
        <w:spacing w:afterAutospacing="on" w:beforeAutospacing="on" w:line="240" w:lineRule="auto"/>
        <w:ind/>
        <w:contextualSpacing w:val="1"/>
        <w:rPr>
          <w:rFonts w:ascii="Times New Roman" w:hAnsi="Times New Roman"/>
          <w:b w:val="1"/>
          <w:sz w:val="28"/>
        </w:rPr>
      </w:pPr>
    </w:p>
    <w:p w14:paraId="0E000000">
      <w:pPr>
        <w:spacing w:afterAutospacing="on" w:beforeAutospacing="on" w:line="240" w:lineRule="auto"/>
        <w:ind/>
        <w:contextualSpacing w:val="1"/>
        <w:jc w:val="both"/>
        <w:rPr>
          <w:rFonts w:ascii="Times New Roman" w:hAnsi="Times New Roman"/>
          <w:sz w:val="28"/>
        </w:rPr>
      </w:pPr>
      <w:r>
        <w:rPr>
          <w:rFonts w:ascii="Times New Roman" w:hAnsi="Times New Roman"/>
          <w:sz w:val="28"/>
        </w:rPr>
        <w:t xml:space="preserve">     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Дергачевского муниципального района Саратовской области </w:t>
      </w:r>
    </w:p>
    <w:p w14:paraId="0F000000">
      <w:pPr>
        <w:spacing w:afterAutospacing="on" w:beforeAutospacing="on" w:line="240" w:lineRule="auto"/>
        <w:ind/>
        <w:contextualSpacing w:val="1"/>
        <w:jc w:val="center"/>
        <w:rPr>
          <w:rFonts w:ascii="Times New Roman" w:hAnsi="Times New Roman"/>
          <w:b w:val="1"/>
          <w:sz w:val="28"/>
        </w:rPr>
      </w:pPr>
      <w:r>
        <w:rPr>
          <w:rFonts w:ascii="Times New Roman" w:hAnsi="Times New Roman"/>
          <w:b w:val="1"/>
          <w:sz w:val="28"/>
        </w:rPr>
        <w:t>Собрание решило:</w:t>
      </w:r>
    </w:p>
    <w:p w14:paraId="10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Принять Собранию Дергачевского муниципального района Саратовской области на 20</w:t>
      </w:r>
      <w:r>
        <w:rPr>
          <w:rFonts w:ascii="Times New Roman" w:hAnsi="Times New Roman"/>
          <w:sz w:val="28"/>
        </w:rPr>
        <w:t>2</w:t>
      </w:r>
      <w:r>
        <w:rPr>
          <w:rFonts w:ascii="Times New Roman" w:hAnsi="Times New Roman"/>
          <w:sz w:val="28"/>
        </w:rPr>
        <w:t>6</w:t>
      </w:r>
      <w:r>
        <w:rPr>
          <w:rFonts w:ascii="Times New Roman" w:hAnsi="Times New Roman"/>
          <w:sz w:val="28"/>
        </w:rPr>
        <w:t xml:space="preserve"> </w:t>
      </w:r>
      <w:r>
        <w:rPr>
          <w:rFonts w:ascii="Times New Roman" w:hAnsi="Times New Roman"/>
          <w:sz w:val="28"/>
        </w:rPr>
        <w:t>год, к исполнению части полномочия по решению вопроса местного значения согласно п.п.1 п.1 ст.14 «формирование, исполнение бюджета поселения и контроль за  исполнением данного бюджета», находящегося в компетенции муниципальных образований Дергачевского муниципального  района, согласно Приложению №1, Дергачевскому муниципальному району с 1 января 20</w:t>
      </w:r>
      <w:r>
        <w:rPr>
          <w:rFonts w:ascii="Times New Roman" w:hAnsi="Times New Roman"/>
          <w:sz w:val="28"/>
        </w:rPr>
        <w:t>2</w:t>
      </w:r>
      <w:r>
        <w:rPr>
          <w:rFonts w:ascii="Times New Roman" w:hAnsi="Times New Roman"/>
          <w:sz w:val="28"/>
        </w:rPr>
        <w:t>6</w:t>
      </w:r>
      <w:r>
        <w:rPr>
          <w:rFonts w:ascii="Times New Roman" w:hAnsi="Times New Roman"/>
          <w:sz w:val="28"/>
        </w:rPr>
        <w:t xml:space="preserve"> года.</w:t>
      </w:r>
    </w:p>
    <w:p w14:paraId="11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 xml:space="preserve"> Заключить Соглашение о приеме к исполнению части полномочия по вопросу местного значения согласно п.1, находящегося  в компетенции муниципальных образований, Дергачевскому муниципальному району на срок с 1 января 20</w:t>
      </w:r>
      <w:r>
        <w:rPr>
          <w:rFonts w:ascii="Times New Roman" w:hAnsi="Times New Roman"/>
          <w:sz w:val="28"/>
        </w:rPr>
        <w:t>2</w:t>
      </w:r>
      <w:r>
        <w:rPr>
          <w:rFonts w:ascii="Times New Roman" w:hAnsi="Times New Roman"/>
          <w:sz w:val="28"/>
        </w:rPr>
        <w:t>6</w:t>
      </w:r>
      <w:r>
        <w:rPr>
          <w:rFonts w:ascii="Times New Roman" w:hAnsi="Times New Roman"/>
          <w:sz w:val="28"/>
        </w:rPr>
        <w:t xml:space="preserve"> года, согласно Приложению №1. </w:t>
      </w:r>
    </w:p>
    <w:p w14:paraId="12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 xml:space="preserve">Дергачевскому муниципальному району принять финансовые средства в виде межбюджетных  трансфертов из бюджетов   муниципальных образований  согласно Приложению №2 , для осуществления части полномочий согласно пункту 1 в общем размере </w:t>
      </w:r>
      <w:r>
        <w:rPr>
          <w:rFonts w:ascii="Times New Roman" w:hAnsi="Times New Roman"/>
          <w:sz w:val="28"/>
        </w:rPr>
        <w:t>585,4</w:t>
      </w:r>
      <w:r>
        <w:rPr>
          <w:rFonts w:ascii="Times New Roman" w:hAnsi="Times New Roman"/>
          <w:sz w:val="28"/>
        </w:rPr>
        <w:t xml:space="preserve"> тыс.</w:t>
      </w:r>
      <w:r>
        <w:rPr>
          <w:rFonts w:ascii="Times New Roman" w:hAnsi="Times New Roman"/>
          <w:sz w:val="28"/>
        </w:rPr>
        <w:t xml:space="preserve"> </w:t>
      </w:r>
      <w:r>
        <w:rPr>
          <w:rFonts w:ascii="Times New Roman" w:hAnsi="Times New Roman"/>
          <w:sz w:val="28"/>
        </w:rPr>
        <w:t>руб.</w:t>
      </w:r>
    </w:p>
    <w:p w14:paraId="13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В случае нарушения сроков перечисления межбюджетных трансфертов муниципальными образованиями, им начисляется пени в размере 0,01% за каждый день просрочки исполнения обязательств по перечислению межбюджетных трансфертов.</w:t>
      </w:r>
    </w:p>
    <w:p w14:paraId="14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Основанием и порядком прекращения действия  Соглашения, в том числе и досрочного, является отсутствие поступлений финансовых средств в течени</w:t>
      </w:r>
      <w:r>
        <w:rPr>
          <w:rFonts w:ascii="Times New Roman" w:hAnsi="Times New Roman"/>
          <w:sz w:val="28"/>
        </w:rPr>
        <w:t>и</w:t>
      </w:r>
      <w:r>
        <w:rPr>
          <w:rFonts w:ascii="Times New Roman" w:hAnsi="Times New Roman"/>
          <w:sz w:val="28"/>
        </w:rPr>
        <w:t xml:space="preserve"> одного месяца с момента заключения Соглашений.  </w:t>
      </w:r>
    </w:p>
    <w:p w14:paraId="15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Подписание Соглашений о приеме части полномочия  по решению вопросов местного значения указанного в п.1, отнесенных к компетенции  муниципальных образований Дергачевского муниципального района Саратовской области, поручить главе Дергачевского муниципального района Саратовской области Мурзакову Сергею Николаевичу.</w:t>
      </w:r>
    </w:p>
    <w:p w14:paraId="16000000">
      <w:pPr>
        <w:pStyle w:val="Style_4"/>
        <w:numPr>
          <w:ilvl w:val="0"/>
          <w:numId w:val="1"/>
        </w:numPr>
        <w:spacing w:afterAutospacing="on" w:beforeAutospacing="on" w:line="240" w:lineRule="auto"/>
        <w:ind w:firstLine="0" w:left="0"/>
        <w:jc w:val="both"/>
        <w:rPr>
          <w:rFonts w:ascii="Times New Roman" w:hAnsi="Times New Roman"/>
          <w:sz w:val="28"/>
        </w:rPr>
      </w:pPr>
      <w:r>
        <w:rPr>
          <w:rFonts w:ascii="Times New Roman" w:hAnsi="Times New Roman"/>
          <w:sz w:val="28"/>
        </w:rPr>
        <w:t>Опубликовать (обнародовать) настоящее решение в районной газете «Знамя труда» и разместить на официальном сайте администрации Дергачевского муниципального района.</w:t>
      </w:r>
    </w:p>
    <w:p w14:paraId="17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Председатель Собрания </w:t>
      </w:r>
    </w:p>
    <w:p w14:paraId="18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Дергачевского муниципального района                            </w:t>
      </w:r>
      <w:r>
        <w:rPr>
          <w:rFonts w:ascii="Times New Roman" w:hAnsi="Times New Roman"/>
          <w:b w:val="1"/>
          <w:sz w:val="28"/>
        </w:rPr>
        <w:t xml:space="preserve">Э.Р. </w:t>
      </w:r>
      <w:r>
        <w:rPr>
          <w:rFonts w:ascii="Times New Roman" w:hAnsi="Times New Roman"/>
          <w:b w:val="1"/>
          <w:sz w:val="28"/>
        </w:rPr>
        <w:t>Шамьюнов</w:t>
      </w:r>
    </w:p>
    <w:p w14:paraId="19000000">
      <w:pPr>
        <w:spacing w:afterAutospacing="on" w:beforeAutospacing="on" w:line="240" w:lineRule="auto"/>
        <w:ind/>
        <w:contextualSpacing w:val="1"/>
        <w:rPr>
          <w:rFonts w:ascii="Times New Roman" w:hAnsi="Times New Roman"/>
          <w:b w:val="1"/>
          <w:sz w:val="28"/>
        </w:rPr>
      </w:pPr>
    </w:p>
    <w:p w14:paraId="1A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 xml:space="preserve">Глава Дергачевского </w:t>
      </w:r>
    </w:p>
    <w:p w14:paraId="1B000000">
      <w:pPr>
        <w:spacing w:afterAutospacing="on" w:beforeAutospacing="on" w:line="240" w:lineRule="auto"/>
        <w:ind/>
        <w:contextualSpacing w:val="1"/>
        <w:rPr>
          <w:rFonts w:ascii="Times New Roman" w:hAnsi="Times New Roman"/>
          <w:b w:val="1"/>
          <w:sz w:val="28"/>
        </w:rPr>
      </w:pPr>
      <w:r>
        <w:rPr>
          <w:rFonts w:ascii="Times New Roman" w:hAnsi="Times New Roman"/>
          <w:b w:val="1"/>
          <w:sz w:val="28"/>
        </w:rPr>
        <w:t>муниципального района                                                        С.Н. Мурзаков</w:t>
      </w:r>
    </w:p>
    <w:p w14:paraId="1C000000">
      <w:pPr>
        <w:spacing w:afterAutospacing="on" w:beforeAutospacing="on" w:line="240" w:lineRule="auto"/>
        <w:ind/>
        <w:contextualSpacing w:val="1"/>
        <w:rPr>
          <w:rStyle w:val="Style_5_ch"/>
          <w:rFonts w:ascii="Times New Roman" w:hAnsi="Times New Roman"/>
          <w:b w:val="1"/>
          <w:sz w:val="28"/>
        </w:rPr>
      </w:pPr>
    </w:p>
    <w:p w14:paraId="1D000000">
      <w:pPr>
        <w:spacing w:afterAutospacing="on" w:beforeAutospacing="on" w:line="240" w:lineRule="auto"/>
        <w:ind/>
        <w:contextualSpacing w:val="1"/>
        <w:jc w:val="right"/>
        <w:rPr>
          <w:rStyle w:val="Style_5_ch"/>
          <w:rFonts w:ascii="Times New Roman" w:hAnsi="Times New Roman"/>
          <w:b w:val="1"/>
          <w:sz w:val="28"/>
        </w:rPr>
      </w:pPr>
    </w:p>
    <w:p w14:paraId="1E000000">
      <w:pPr>
        <w:spacing w:afterAutospacing="on" w:beforeAutospacing="on" w:line="240" w:lineRule="auto"/>
        <w:ind/>
        <w:contextualSpacing w:val="1"/>
        <w:jc w:val="right"/>
        <w:rPr>
          <w:rStyle w:val="Style_5_ch"/>
          <w:rFonts w:ascii="Times New Roman" w:hAnsi="Times New Roman"/>
          <w:b w:val="1"/>
          <w:sz w:val="28"/>
        </w:rPr>
      </w:pPr>
    </w:p>
    <w:p w14:paraId="1F000000">
      <w:pPr>
        <w:spacing w:afterAutospacing="on" w:beforeAutospacing="on" w:line="240" w:lineRule="auto"/>
        <w:ind/>
        <w:contextualSpacing w:val="1"/>
        <w:jc w:val="right"/>
        <w:rPr>
          <w:rStyle w:val="Style_5_ch"/>
          <w:rFonts w:ascii="Times New Roman" w:hAnsi="Times New Roman"/>
          <w:b w:val="1"/>
          <w:sz w:val="28"/>
        </w:rPr>
      </w:pPr>
    </w:p>
    <w:p w14:paraId="20000000">
      <w:pPr>
        <w:spacing w:afterAutospacing="on" w:beforeAutospacing="on" w:line="240" w:lineRule="auto"/>
        <w:ind/>
        <w:contextualSpacing w:val="1"/>
        <w:jc w:val="right"/>
        <w:rPr>
          <w:rStyle w:val="Style_5_ch"/>
          <w:rFonts w:ascii="Times New Roman" w:hAnsi="Times New Roman"/>
          <w:b w:val="1"/>
          <w:sz w:val="28"/>
        </w:rPr>
      </w:pPr>
    </w:p>
    <w:p w14:paraId="21000000">
      <w:pPr>
        <w:spacing w:afterAutospacing="on" w:beforeAutospacing="on" w:line="240" w:lineRule="auto"/>
        <w:ind/>
        <w:contextualSpacing w:val="1"/>
        <w:jc w:val="right"/>
        <w:rPr>
          <w:rStyle w:val="Style_5_ch"/>
          <w:rFonts w:ascii="Times New Roman" w:hAnsi="Times New Roman"/>
          <w:b w:val="1"/>
          <w:sz w:val="28"/>
        </w:rPr>
      </w:pPr>
    </w:p>
    <w:p w14:paraId="22000000">
      <w:pPr>
        <w:spacing w:afterAutospacing="on" w:beforeAutospacing="on" w:line="240" w:lineRule="auto"/>
        <w:ind/>
        <w:contextualSpacing w:val="1"/>
        <w:jc w:val="right"/>
        <w:rPr>
          <w:rStyle w:val="Style_5_ch"/>
          <w:rFonts w:ascii="Times New Roman" w:hAnsi="Times New Roman"/>
          <w:b w:val="1"/>
          <w:sz w:val="28"/>
        </w:rPr>
      </w:pPr>
    </w:p>
    <w:p w14:paraId="23000000">
      <w:pPr>
        <w:spacing w:afterAutospacing="on" w:beforeAutospacing="on" w:line="240" w:lineRule="auto"/>
        <w:ind/>
        <w:contextualSpacing w:val="1"/>
        <w:jc w:val="right"/>
        <w:rPr>
          <w:rStyle w:val="Style_5_ch"/>
          <w:rFonts w:ascii="Times New Roman" w:hAnsi="Times New Roman"/>
          <w:b w:val="1"/>
          <w:sz w:val="28"/>
        </w:rPr>
      </w:pPr>
    </w:p>
    <w:p w14:paraId="24000000">
      <w:pPr>
        <w:spacing w:afterAutospacing="on" w:beforeAutospacing="on" w:line="240" w:lineRule="auto"/>
        <w:ind/>
        <w:contextualSpacing w:val="1"/>
        <w:jc w:val="right"/>
        <w:rPr>
          <w:rStyle w:val="Style_5_ch"/>
          <w:rFonts w:ascii="Times New Roman" w:hAnsi="Times New Roman"/>
          <w:b w:val="1"/>
          <w:sz w:val="28"/>
        </w:rPr>
      </w:pPr>
    </w:p>
    <w:p w14:paraId="25000000">
      <w:pPr>
        <w:spacing w:afterAutospacing="on" w:beforeAutospacing="on" w:line="240" w:lineRule="auto"/>
        <w:ind/>
        <w:contextualSpacing w:val="1"/>
        <w:jc w:val="right"/>
        <w:rPr>
          <w:rStyle w:val="Style_5_ch"/>
          <w:rFonts w:ascii="Times New Roman" w:hAnsi="Times New Roman"/>
          <w:b w:val="1"/>
          <w:sz w:val="28"/>
        </w:rPr>
      </w:pPr>
    </w:p>
    <w:p w14:paraId="26000000">
      <w:pPr>
        <w:spacing w:afterAutospacing="on" w:beforeAutospacing="on" w:line="240" w:lineRule="auto"/>
        <w:ind/>
        <w:contextualSpacing w:val="1"/>
        <w:jc w:val="right"/>
        <w:rPr>
          <w:rStyle w:val="Style_5_ch"/>
          <w:rFonts w:ascii="Times New Roman" w:hAnsi="Times New Roman"/>
          <w:b w:val="1"/>
          <w:sz w:val="28"/>
        </w:rPr>
      </w:pPr>
    </w:p>
    <w:p w14:paraId="27000000">
      <w:pPr>
        <w:spacing w:afterAutospacing="on" w:beforeAutospacing="on" w:line="240" w:lineRule="auto"/>
        <w:ind/>
        <w:contextualSpacing w:val="1"/>
        <w:jc w:val="right"/>
        <w:rPr>
          <w:rStyle w:val="Style_5_ch"/>
          <w:rFonts w:ascii="Times New Roman" w:hAnsi="Times New Roman"/>
          <w:b w:val="1"/>
          <w:sz w:val="28"/>
        </w:rPr>
      </w:pPr>
    </w:p>
    <w:p w14:paraId="28000000">
      <w:pPr>
        <w:spacing w:afterAutospacing="on" w:beforeAutospacing="on" w:line="240" w:lineRule="auto"/>
        <w:ind/>
        <w:contextualSpacing w:val="1"/>
        <w:jc w:val="right"/>
        <w:rPr>
          <w:rStyle w:val="Style_5_ch"/>
          <w:rFonts w:ascii="Times New Roman" w:hAnsi="Times New Roman"/>
          <w:b w:val="1"/>
          <w:sz w:val="28"/>
        </w:rPr>
      </w:pPr>
    </w:p>
    <w:p w14:paraId="29000000">
      <w:pPr>
        <w:spacing w:afterAutospacing="on" w:beforeAutospacing="on" w:line="240" w:lineRule="auto"/>
        <w:ind/>
        <w:contextualSpacing w:val="1"/>
        <w:jc w:val="right"/>
        <w:rPr>
          <w:rStyle w:val="Style_5_ch"/>
          <w:rFonts w:ascii="Times New Roman" w:hAnsi="Times New Roman"/>
          <w:b w:val="1"/>
          <w:sz w:val="28"/>
        </w:rPr>
      </w:pPr>
    </w:p>
    <w:p w14:paraId="2A000000">
      <w:pPr>
        <w:spacing w:afterAutospacing="on" w:beforeAutospacing="on" w:line="240" w:lineRule="auto"/>
        <w:ind/>
        <w:contextualSpacing w:val="1"/>
        <w:jc w:val="right"/>
        <w:rPr>
          <w:rStyle w:val="Style_5_ch"/>
          <w:rFonts w:ascii="Times New Roman" w:hAnsi="Times New Roman"/>
          <w:b w:val="1"/>
          <w:sz w:val="28"/>
        </w:rPr>
      </w:pPr>
    </w:p>
    <w:p w14:paraId="2B000000">
      <w:pPr>
        <w:spacing w:afterAutospacing="on" w:beforeAutospacing="on" w:line="240" w:lineRule="auto"/>
        <w:ind/>
        <w:contextualSpacing w:val="1"/>
        <w:jc w:val="right"/>
        <w:rPr>
          <w:rStyle w:val="Style_5_ch"/>
          <w:rFonts w:ascii="Times New Roman" w:hAnsi="Times New Roman"/>
          <w:b w:val="1"/>
          <w:sz w:val="28"/>
        </w:rPr>
      </w:pPr>
    </w:p>
    <w:p w14:paraId="2C000000">
      <w:pPr>
        <w:spacing w:afterAutospacing="on" w:beforeAutospacing="on" w:line="240" w:lineRule="auto"/>
        <w:ind/>
        <w:contextualSpacing w:val="1"/>
        <w:jc w:val="right"/>
        <w:rPr>
          <w:rStyle w:val="Style_5_ch"/>
          <w:rFonts w:ascii="Times New Roman" w:hAnsi="Times New Roman"/>
          <w:b w:val="1"/>
          <w:sz w:val="28"/>
        </w:rPr>
      </w:pPr>
    </w:p>
    <w:p w14:paraId="2D000000">
      <w:pPr>
        <w:spacing w:afterAutospacing="on" w:beforeAutospacing="on" w:line="240" w:lineRule="auto"/>
        <w:ind/>
        <w:contextualSpacing w:val="1"/>
        <w:jc w:val="right"/>
        <w:rPr>
          <w:rStyle w:val="Style_5_ch"/>
          <w:rFonts w:ascii="Times New Roman" w:hAnsi="Times New Roman"/>
          <w:b w:val="1"/>
          <w:sz w:val="28"/>
        </w:rPr>
      </w:pPr>
    </w:p>
    <w:p w14:paraId="2E000000">
      <w:pPr>
        <w:spacing w:afterAutospacing="on" w:beforeAutospacing="on" w:line="240" w:lineRule="auto"/>
        <w:ind/>
        <w:contextualSpacing w:val="1"/>
        <w:jc w:val="right"/>
        <w:rPr>
          <w:rStyle w:val="Style_5_ch"/>
          <w:rFonts w:ascii="Times New Roman" w:hAnsi="Times New Roman"/>
          <w:b w:val="1"/>
          <w:sz w:val="28"/>
        </w:rPr>
      </w:pPr>
    </w:p>
    <w:p w14:paraId="2F000000">
      <w:pPr>
        <w:spacing w:afterAutospacing="on" w:beforeAutospacing="on" w:line="240" w:lineRule="auto"/>
        <w:ind/>
        <w:contextualSpacing w:val="1"/>
        <w:jc w:val="right"/>
        <w:rPr>
          <w:rStyle w:val="Style_5_ch"/>
          <w:rFonts w:ascii="Times New Roman" w:hAnsi="Times New Roman"/>
          <w:b w:val="1"/>
          <w:sz w:val="28"/>
        </w:rPr>
      </w:pPr>
    </w:p>
    <w:p w14:paraId="30000000">
      <w:pPr>
        <w:spacing w:afterAutospacing="on" w:beforeAutospacing="on" w:line="240" w:lineRule="auto"/>
        <w:ind/>
        <w:contextualSpacing w:val="1"/>
        <w:jc w:val="right"/>
        <w:rPr>
          <w:rStyle w:val="Style_5_ch"/>
          <w:rFonts w:ascii="Times New Roman" w:hAnsi="Times New Roman"/>
          <w:b w:val="1"/>
          <w:sz w:val="28"/>
        </w:rPr>
      </w:pPr>
    </w:p>
    <w:p w14:paraId="31000000">
      <w:pPr>
        <w:spacing w:afterAutospacing="on" w:beforeAutospacing="on" w:line="240" w:lineRule="auto"/>
        <w:ind/>
        <w:contextualSpacing w:val="1"/>
        <w:jc w:val="right"/>
        <w:rPr>
          <w:rStyle w:val="Style_5_ch"/>
          <w:rFonts w:ascii="Times New Roman" w:hAnsi="Times New Roman"/>
          <w:b w:val="1"/>
          <w:sz w:val="28"/>
        </w:rPr>
      </w:pPr>
    </w:p>
    <w:p w14:paraId="32000000">
      <w:pPr>
        <w:spacing w:afterAutospacing="on" w:beforeAutospacing="on" w:line="240" w:lineRule="auto"/>
        <w:ind/>
        <w:contextualSpacing w:val="1"/>
        <w:jc w:val="right"/>
        <w:rPr>
          <w:rStyle w:val="Style_5_ch"/>
          <w:rFonts w:ascii="Times New Roman" w:hAnsi="Times New Roman"/>
          <w:b w:val="1"/>
          <w:sz w:val="28"/>
        </w:rPr>
      </w:pPr>
    </w:p>
    <w:p w14:paraId="33000000">
      <w:pPr>
        <w:spacing w:afterAutospacing="on" w:beforeAutospacing="on" w:line="240" w:lineRule="auto"/>
        <w:ind/>
        <w:contextualSpacing w:val="1"/>
        <w:jc w:val="right"/>
        <w:rPr>
          <w:rStyle w:val="Style_5_ch"/>
          <w:rFonts w:ascii="Times New Roman" w:hAnsi="Times New Roman"/>
          <w:b w:val="1"/>
          <w:sz w:val="28"/>
        </w:rPr>
      </w:pPr>
    </w:p>
    <w:p w14:paraId="34000000">
      <w:pPr>
        <w:spacing w:afterAutospacing="on" w:beforeAutospacing="on" w:line="240" w:lineRule="auto"/>
        <w:ind/>
        <w:contextualSpacing w:val="1"/>
        <w:jc w:val="right"/>
        <w:rPr>
          <w:rStyle w:val="Style_5_ch"/>
          <w:rFonts w:ascii="Times New Roman" w:hAnsi="Times New Roman"/>
          <w:b w:val="1"/>
          <w:sz w:val="28"/>
        </w:rPr>
      </w:pPr>
    </w:p>
    <w:p w14:paraId="35000000">
      <w:pPr>
        <w:spacing w:afterAutospacing="on" w:beforeAutospacing="on" w:line="240" w:lineRule="auto"/>
        <w:ind/>
        <w:contextualSpacing w:val="1"/>
        <w:jc w:val="right"/>
        <w:rPr>
          <w:rStyle w:val="Style_5_ch"/>
          <w:rFonts w:ascii="Times New Roman" w:hAnsi="Times New Roman"/>
          <w:b w:val="1"/>
          <w:sz w:val="28"/>
        </w:rPr>
      </w:pPr>
    </w:p>
    <w:p w14:paraId="36000000">
      <w:pPr>
        <w:spacing w:afterAutospacing="on" w:beforeAutospacing="on" w:line="240" w:lineRule="auto"/>
        <w:ind/>
        <w:contextualSpacing w:val="1"/>
        <w:jc w:val="right"/>
        <w:rPr>
          <w:rStyle w:val="Style_5_ch"/>
          <w:rFonts w:ascii="Times New Roman" w:hAnsi="Times New Roman"/>
          <w:b w:val="1"/>
          <w:sz w:val="28"/>
        </w:rPr>
      </w:pPr>
    </w:p>
    <w:p w14:paraId="37000000">
      <w:pPr>
        <w:spacing w:afterAutospacing="on" w:beforeAutospacing="on" w:line="240" w:lineRule="auto"/>
        <w:ind/>
        <w:contextualSpacing w:val="1"/>
        <w:jc w:val="right"/>
        <w:rPr>
          <w:rStyle w:val="Style_5_ch"/>
          <w:rFonts w:ascii="Times New Roman" w:hAnsi="Times New Roman"/>
          <w:b w:val="1"/>
          <w:sz w:val="28"/>
        </w:rPr>
      </w:pPr>
    </w:p>
    <w:p w14:paraId="38000000">
      <w:pPr>
        <w:spacing w:afterAutospacing="on" w:beforeAutospacing="on" w:line="240" w:lineRule="auto"/>
        <w:ind/>
        <w:contextualSpacing w:val="1"/>
        <w:jc w:val="right"/>
        <w:rPr>
          <w:rStyle w:val="Style_5_ch"/>
          <w:rFonts w:ascii="Times New Roman" w:hAnsi="Times New Roman"/>
          <w:b w:val="1"/>
          <w:sz w:val="28"/>
        </w:rPr>
      </w:pPr>
    </w:p>
    <w:p w14:paraId="39000000">
      <w:pPr>
        <w:spacing w:afterAutospacing="on" w:beforeAutospacing="on" w:line="240" w:lineRule="auto"/>
        <w:ind/>
        <w:contextualSpacing w:val="1"/>
        <w:jc w:val="right"/>
        <w:rPr>
          <w:rStyle w:val="Style_5_ch"/>
          <w:rFonts w:ascii="Times New Roman" w:hAnsi="Times New Roman"/>
          <w:b w:val="1"/>
          <w:sz w:val="28"/>
        </w:rPr>
      </w:pPr>
    </w:p>
    <w:p w14:paraId="3A000000">
      <w:pPr>
        <w:spacing w:afterAutospacing="on" w:beforeAutospacing="on" w:line="240" w:lineRule="auto"/>
        <w:ind/>
        <w:contextualSpacing w:val="1"/>
        <w:jc w:val="right"/>
        <w:rPr>
          <w:rStyle w:val="Style_5_ch"/>
          <w:rFonts w:ascii="Times New Roman" w:hAnsi="Times New Roman"/>
          <w:b w:val="1"/>
          <w:i w:val="0"/>
        </w:rPr>
      </w:pPr>
      <w:r>
        <w:rPr>
          <w:rStyle w:val="Style_5_ch"/>
          <w:rFonts w:ascii="Times New Roman" w:hAnsi="Times New Roman"/>
          <w:b w:val="1"/>
        </w:rPr>
        <w:t xml:space="preserve"> </w:t>
      </w:r>
    </w:p>
    <w:p w14:paraId="3B000000">
      <w:pPr>
        <w:widowControl w:val="0"/>
        <w:ind/>
        <w:jc w:val="center"/>
        <w:rPr>
          <w:rStyle w:val="Style_5_ch"/>
          <w:rFonts w:ascii="Times New Roman" w:hAnsi="Times New Roman"/>
          <w:b w:val="1"/>
          <w:i w:val="0"/>
        </w:rPr>
      </w:pPr>
      <w:r>
        <w:rPr>
          <w:rStyle w:val="Style_5_ch"/>
          <w:rFonts w:ascii="Times New Roman" w:hAnsi="Times New Roman"/>
          <w:b w:val="1"/>
        </w:rPr>
        <w:t>СОГЛАШЕНИЕ</w:t>
      </w:r>
    </w:p>
    <w:p w14:paraId="3C000000">
      <w:pPr>
        <w:widowControl w:val="0"/>
        <w:ind/>
        <w:jc w:val="center"/>
        <w:rPr>
          <w:rStyle w:val="Style_5_ch"/>
          <w:rFonts w:ascii="Times New Roman" w:hAnsi="Times New Roman"/>
          <w:b w:val="1"/>
          <w:i w:val="0"/>
          <w:sz w:val="28"/>
        </w:rPr>
      </w:pPr>
      <w:r>
        <w:rPr>
          <w:rStyle w:val="Style_5_ch"/>
          <w:rFonts w:ascii="Times New Roman" w:hAnsi="Times New Roman"/>
          <w:b w:val="1"/>
          <w:sz w:val="28"/>
        </w:rPr>
        <w:t>о передаче части полномочия по решению вопроса местного значения «формирование, исполнени</w:t>
      </w:r>
      <w:r>
        <w:rPr>
          <w:rStyle w:val="Style_5_ch"/>
          <w:rFonts w:ascii="Times New Roman" w:hAnsi="Times New Roman"/>
          <w:b w:val="1"/>
          <w:sz w:val="28"/>
        </w:rPr>
        <w:t xml:space="preserve">е бюджета поселения, и контроль </w:t>
      </w:r>
      <w:r>
        <w:rPr>
          <w:rStyle w:val="Style_5_ch"/>
          <w:rFonts w:ascii="Times New Roman" w:hAnsi="Times New Roman"/>
          <w:b w:val="1"/>
          <w:sz w:val="28"/>
        </w:rPr>
        <w:t>за исполнением данного бюджета» находящееся в компетенции _____________________ муниципального образования Дергачевского муниципального  района</w:t>
      </w:r>
    </w:p>
    <w:p w14:paraId="3D000000">
      <w:pPr>
        <w:ind w:firstLine="708"/>
        <w:jc w:val="both"/>
        <w:rPr>
          <w:rStyle w:val="Style_5_ch"/>
          <w:rFonts w:ascii="Times New Roman" w:hAnsi="Times New Roman"/>
          <w:i w:val="0"/>
          <w:sz w:val="28"/>
        </w:rPr>
      </w:pPr>
      <w:r>
        <w:rPr>
          <w:rStyle w:val="Style_5_ch"/>
          <w:rFonts w:ascii="Times New Roman" w:hAnsi="Times New Roman"/>
          <w:sz w:val="28"/>
        </w:rPr>
        <w:t>Администрация _______________ муниципального образован</w:t>
      </w:r>
      <w:r>
        <w:rPr>
          <w:rStyle w:val="Style_5_ch"/>
          <w:rFonts w:ascii="Times New Roman" w:hAnsi="Times New Roman"/>
          <w:sz w:val="28"/>
        </w:rPr>
        <w:t xml:space="preserve">ия Дергачевского муниципального </w:t>
      </w:r>
      <w:r>
        <w:rPr>
          <w:rStyle w:val="Style_5_ch"/>
          <w:rFonts w:ascii="Times New Roman" w:hAnsi="Times New Roman"/>
          <w:sz w:val="28"/>
        </w:rPr>
        <w:t>района Саратовской области,</w:t>
      </w:r>
      <w:r>
        <w:rPr>
          <w:rStyle w:val="Style_5_ch"/>
          <w:rFonts w:ascii="Times New Roman" w:hAnsi="Times New Roman"/>
          <w:sz w:val="28"/>
        </w:rPr>
        <w:t xml:space="preserve"> в лице главы </w:t>
      </w:r>
      <w:r>
        <w:rPr>
          <w:rStyle w:val="Style_5_ch"/>
          <w:rFonts w:ascii="Times New Roman" w:hAnsi="Times New Roman"/>
          <w:sz w:val="28"/>
        </w:rPr>
        <w:t>_____________________муниципального образования Дергачевского муниципального района Саратовской области ____________________ действующего на основании Устава ________________муниципального образования и решения Совета ________________ муниципального образования от «__»______20</w:t>
      </w:r>
      <w:r>
        <w:rPr>
          <w:rStyle w:val="Style_5_ch"/>
          <w:rFonts w:ascii="Times New Roman" w:hAnsi="Times New Roman"/>
          <w:sz w:val="28"/>
        </w:rPr>
        <w:t>2</w:t>
      </w:r>
      <w:r>
        <w:rPr>
          <w:rStyle w:val="Style_5_ch"/>
          <w:rFonts w:ascii="Times New Roman" w:hAnsi="Times New Roman"/>
          <w:sz w:val="28"/>
        </w:rPr>
        <w:t>6</w:t>
      </w:r>
      <w:r>
        <w:rPr>
          <w:rStyle w:val="Style_5_ch"/>
          <w:rFonts w:ascii="Times New Roman" w:hAnsi="Times New Roman"/>
          <w:sz w:val="28"/>
        </w:rPr>
        <w:t xml:space="preserve"> года  №______, именуемая в дальнейшем «Поселение», с одной стороны, и администрация  Дергачевского муниципального района Саратовской области, в лице  главы Дергачевского муниципального района Саратовской области </w:t>
      </w:r>
      <w:r>
        <w:rPr>
          <w:rStyle w:val="Style_5_ch"/>
          <w:rFonts w:ascii="Times New Roman" w:hAnsi="Times New Roman"/>
          <w:sz w:val="28"/>
        </w:rPr>
        <w:t>Мурзакова Сергея Николаевича</w:t>
      </w:r>
      <w:r>
        <w:rPr>
          <w:rStyle w:val="Style_5_ch"/>
          <w:rFonts w:ascii="Times New Roman" w:hAnsi="Times New Roman"/>
          <w:sz w:val="28"/>
        </w:rPr>
        <w:t>, действующе</w:t>
      </w:r>
      <w:r>
        <w:rPr>
          <w:rStyle w:val="Style_5_ch"/>
          <w:rFonts w:ascii="Times New Roman" w:hAnsi="Times New Roman"/>
          <w:sz w:val="28"/>
        </w:rPr>
        <w:t>го</w:t>
      </w:r>
      <w:r>
        <w:rPr>
          <w:rStyle w:val="Style_5_ch"/>
          <w:rFonts w:ascii="Times New Roman" w:hAnsi="Times New Roman"/>
          <w:sz w:val="28"/>
        </w:rPr>
        <w:t xml:space="preserve"> на основанииУстава</w:t>
      </w:r>
      <w:r>
        <w:rPr>
          <w:rStyle w:val="Style_5_ch"/>
          <w:rFonts w:ascii="Times New Roman" w:hAnsi="Times New Roman"/>
          <w:sz w:val="28"/>
        </w:rPr>
        <w:t xml:space="preserve"> </w:t>
      </w:r>
      <w:r>
        <w:rPr>
          <w:rStyle w:val="Style_5_ch"/>
          <w:rFonts w:ascii="Times New Roman" w:hAnsi="Times New Roman"/>
          <w:sz w:val="28"/>
        </w:rPr>
        <w:t>Дергачевского муниципального района Саратовской области и решения Собрания Дергачевского муниципального  района Саратовской области от «__»_________ 20</w:t>
      </w:r>
      <w:r>
        <w:rPr>
          <w:rStyle w:val="Style_5_ch"/>
          <w:rFonts w:ascii="Times New Roman" w:hAnsi="Times New Roman"/>
          <w:sz w:val="28"/>
        </w:rPr>
        <w:t>2</w:t>
      </w:r>
      <w:r>
        <w:rPr>
          <w:rStyle w:val="Style_5_ch"/>
          <w:rFonts w:ascii="Times New Roman" w:hAnsi="Times New Roman"/>
          <w:sz w:val="28"/>
        </w:rPr>
        <w:t>6</w:t>
      </w:r>
      <w:r>
        <w:rPr>
          <w:rStyle w:val="Style_5_ch"/>
          <w:rFonts w:ascii="Times New Roman" w:hAnsi="Times New Roman"/>
          <w:sz w:val="28"/>
        </w:rPr>
        <w:t xml:space="preserve"> года №_____,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6 октября 2003 года №131-ФЗ «Об общих принципах организации местного самоуправления в Российской</w:t>
      </w:r>
      <w:r>
        <w:rPr>
          <w:rStyle w:val="Style_5_ch"/>
          <w:rFonts w:ascii="Times New Roman" w:hAnsi="Times New Roman"/>
          <w:sz w:val="28"/>
        </w:rPr>
        <w:t xml:space="preserve"> Федерации» заключили настоящее Соглашение о ниже следующем:</w:t>
      </w:r>
    </w:p>
    <w:p w14:paraId="3E000000">
      <w:pPr>
        <w:pStyle w:val="Style_6"/>
        <w:ind/>
        <w:jc w:val="center"/>
        <w:rPr>
          <w:rStyle w:val="Style_5_ch"/>
          <w:b w:val="1"/>
          <w:i w:val="0"/>
          <w:sz w:val="28"/>
        </w:rPr>
      </w:pPr>
      <w:r>
        <w:rPr>
          <w:rStyle w:val="Style_5_ch"/>
          <w:b w:val="1"/>
          <w:sz w:val="28"/>
        </w:rPr>
        <w:t>1. Предмет Соглашения</w:t>
      </w:r>
    </w:p>
    <w:p w14:paraId="3F000000">
      <w:pPr>
        <w:pStyle w:val="Style_6"/>
        <w:spacing w:after="0" w:before="0"/>
        <w:ind/>
        <w:jc w:val="both"/>
        <w:rPr>
          <w:rStyle w:val="Style_5_ch"/>
          <w:i w:val="0"/>
          <w:sz w:val="28"/>
        </w:rPr>
      </w:pPr>
      <w:r>
        <w:rPr>
          <w:rStyle w:val="Style_5_ch"/>
          <w:sz w:val="28"/>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14:paraId="40000000">
      <w:pPr>
        <w:pStyle w:val="Style_6"/>
        <w:spacing w:after="0" w:before="0"/>
        <w:ind/>
        <w:jc w:val="both"/>
        <w:rPr>
          <w:rStyle w:val="Style_5_ch"/>
          <w:i w:val="0"/>
          <w:sz w:val="28"/>
        </w:rPr>
      </w:pPr>
      <w:r>
        <w:rPr>
          <w:rStyle w:val="Style_5_ch"/>
          <w:sz w:val="28"/>
        </w:rPr>
        <w:t>1.2. Полномочие осуществляется «Муниципальным районом» от имени администрации муниципального образования и в интересах ______________ муниципального образования в соответствии с законодательством Российской Федерации, Уставами _______________муниципального образования и Дергачевского  муниципального района.</w:t>
      </w:r>
    </w:p>
    <w:p w14:paraId="41000000">
      <w:pPr>
        <w:pStyle w:val="Style_6"/>
        <w:spacing w:after="0" w:before="0"/>
        <w:ind/>
        <w:jc w:val="both"/>
        <w:rPr>
          <w:rStyle w:val="Style_5_ch"/>
          <w:i w:val="0"/>
          <w:sz w:val="28"/>
        </w:rPr>
      </w:pPr>
      <w:r>
        <w:rPr>
          <w:rStyle w:val="Style_5_ch"/>
          <w:sz w:val="28"/>
        </w:rPr>
        <w:t xml:space="preserve"> 1.3Осуществление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14:paraId="42000000">
      <w:pPr>
        <w:pStyle w:val="Style_6"/>
        <w:spacing w:after="0" w:before="0"/>
        <w:ind w:firstLine="708"/>
        <w:jc w:val="both"/>
        <w:rPr>
          <w:rStyle w:val="Style_5_ch"/>
          <w:i w:val="0"/>
          <w:sz w:val="28"/>
        </w:rPr>
      </w:pPr>
    </w:p>
    <w:p w14:paraId="43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2. Полномочие  передаваемое «Поселением» «Муниципальному району»</w:t>
      </w:r>
    </w:p>
    <w:p w14:paraId="44000000">
      <w:pPr>
        <w:pStyle w:val="Style_2"/>
        <w:ind/>
        <w:jc w:val="center"/>
        <w:rPr>
          <w:rStyle w:val="Style_5_ch"/>
          <w:rFonts w:ascii="Times New Roman" w:hAnsi="Times New Roman"/>
          <w:b w:val="1"/>
          <w:i w:val="0"/>
          <w:sz w:val="28"/>
        </w:rPr>
      </w:pPr>
    </w:p>
    <w:p w14:paraId="45000000">
      <w:pPr>
        <w:pStyle w:val="Style_2"/>
        <w:ind/>
        <w:jc w:val="both"/>
        <w:rPr>
          <w:rStyle w:val="Style_5_ch"/>
          <w:rFonts w:ascii="Times New Roman" w:hAnsi="Times New Roman"/>
          <w:i w:val="0"/>
          <w:sz w:val="28"/>
        </w:rPr>
      </w:pPr>
      <w:r>
        <w:rPr>
          <w:rStyle w:val="Style_5_ch"/>
          <w:rFonts w:ascii="Times New Roman" w:hAnsi="Times New Roman"/>
          <w:sz w:val="28"/>
        </w:rPr>
        <w:tab/>
      </w:r>
      <w:r>
        <w:rPr>
          <w:rStyle w:val="Style_5_ch"/>
          <w:rFonts w:ascii="Times New Roman" w:hAnsi="Times New Roman"/>
          <w:sz w:val="28"/>
        </w:rPr>
        <w:t>В целях реализации пункта 1 настоящего Соглашения « Поселение» передает, а «Муниципальный район» принимает часть полномочия «Поселения» по решению вопроса местного значения п.п. 1, п. 1 ст.14 Федерального закона №131-ФЗ от 6 октября 2003 года № 131-ФЗ «Об общих принципах организации местного самоуправления в Российской Федерации»</w:t>
      </w:r>
    </w:p>
    <w:p w14:paraId="46000000">
      <w:pPr>
        <w:pStyle w:val="Style_2"/>
        <w:ind/>
        <w:jc w:val="both"/>
        <w:rPr>
          <w:rStyle w:val="Style_5_ch"/>
          <w:rFonts w:ascii="Times New Roman" w:hAnsi="Times New Roman"/>
          <w:i w:val="0"/>
          <w:sz w:val="28"/>
        </w:rPr>
      </w:pPr>
      <w:r>
        <w:rPr>
          <w:rStyle w:val="Style_5_ch"/>
          <w:rFonts w:ascii="Times New Roman" w:hAnsi="Times New Roman"/>
          <w:sz w:val="28"/>
        </w:rPr>
        <w:t>«формирование</w:t>
      </w:r>
      <w:r>
        <w:rPr>
          <w:rStyle w:val="Style_5_ch"/>
          <w:rFonts w:ascii="Times New Roman" w:hAnsi="Times New Roman"/>
          <w:sz w:val="28"/>
        </w:rPr>
        <w:t>, исполнение бюджета поселения</w:t>
      </w:r>
      <w:r>
        <w:rPr>
          <w:rStyle w:val="Style_5_ch"/>
          <w:rFonts w:ascii="Times New Roman" w:hAnsi="Times New Roman"/>
          <w:sz w:val="28"/>
        </w:rPr>
        <w:t>,</w:t>
      </w:r>
      <w:r>
        <w:rPr>
          <w:rStyle w:val="Style_5_ch"/>
          <w:rFonts w:ascii="Times New Roman" w:hAnsi="Times New Roman"/>
          <w:sz w:val="28"/>
        </w:rPr>
        <w:t>к</w:t>
      </w:r>
      <w:r>
        <w:rPr>
          <w:rStyle w:val="Style_5_ch"/>
          <w:rFonts w:ascii="Times New Roman" w:hAnsi="Times New Roman"/>
          <w:sz w:val="28"/>
        </w:rPr>
        <w:t>онтроль за исполнением данного бюджета»</w:t>
      </w:r>
    </w:p>
    <w:p w14:paraId="47000000">
      <w:pPr>
        <w:pStyle w:val="Style_4"/>
        <w:numPr>
          <w:ilvl w:val="1"/>
          <w:numId w:val="2"/>
        </w:numPr>
        <w:spacing w:after="0"/>
        <w:ind w:firstLine="0" w:left="0"/>
        <w:jc w:val="both"/>
        <w:rPr>
          <w:rStyle w:val="Style_5_ch"/>
          <w:rFonts w:ascii="Times New Roman" w:hAnsi="Times New Roman"/>
          <w:i w:val="0"/>
          <w:sz w:val="28"/>
        </w:rPr>
      </w:pPr>
      <w:r>
        <w:rPr>
          <w:rStyle w:val="Style_5_ch"/>
          <w:rFonts w:ascii="Times New Roman" w:hAnsi="Times New Roman"/>
          <w:sz w:val="28"/>
        </w:rPr>
        <w:t>Формирование, исполнение</w:t>
      </w:r>
      <w:r>
        <w:rPr>
          <w:rStyle w:val="Style_5_ch"/>
          <w:rFonts w:ascii="Times New Roman" w:hAnsi="Times New Roman"/>
          <w:sz w:val="28"/>
        </w:rPr>
        <w:t xml:space="preserve">, </w:t>
      </w:r>
      <w:r>
        <w:rPr>
          <w:rStyle w:val="Style_5_ch"/>
          <w:rFonts w:ascii="Times New Roman" w:hAnsi="Times New Roman"/>
          <w:sz w:val="28"/>
        </w:rPr>
        <w:t>контроль за исполнением бюджета поселения, осуществляющего финансовым управлением администрации Дергачевского муниципального района Саратовской области:</w:t>
      </w:r>
    </w:p>
    <w:p w14:paraId="48000000">
      <w:pPr>
        <w:pStyle w:val="Style_4"/>
        <w:spacing w:after="0" w:line="480" w:lineRule="auto"/>
        <w:ind w:firstLine="0" w:left="0"/>
        <w:jc w:val="both"/>
        <w:rPr>
          <w:rStyle w:val="Style_5_ch"/>
          <w:rFonts w:ascii="Times New Roman" w:hAnsi="Times New Roman"/>
          <w:i w:val="0"/>
          <w:sz w:val="28"/>
        </w:rPr>
      </w:pPr>
      <w:r>
        <w:rPr>
          <w:rStyle w:val="Style_5_ch"/>
          <w:rFonts w:ascii="Times New Roman" w:hAnsi="Times New Roman"/>
          <w:sz w:val="28"/>
        </w:rPr>
        <w:t>- формирование бюджета «Поселения» в порядке, установленном законодательством Российской Федерации и Саратовской области, правовыми актами «Поселения»:</w:t>
      </w:r>
    </w:p>
    <w:p w14:paraId="49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разработка порядка составления и ведения бюджетной росписи «Поселения»</w:t>
      </w:r>
      <w:r>
        <w:rPr>
          <w:rStyle w:val="Style_5_ch"/>
          <w:rFonts w:ascii="Times New Roman" w:hAnsi="Times New Roman"/>
          <w:sz w:val="28"/>
        </w:rPr>
        <w:t>,в</w:t>
      </w:r>
      <w:r>
        <w:rPr>
          <w:rStyle w:val="Style_5_ch"/>
          <w:rFonts w:ascii="Times New Roman" w:hAnsi="Times New Roman"/>
          <w:sz w:val="28"/>
        </w:rPr>
        <w:t>едение бюджетной росписи «Поселения» и внесение в нее изменений в соответствии с законодательством и правовыми актами «Поселения»;</w:t>
      </w:r>
    </w:p>
    <w:p w14:paraId="4A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14:paraId="4B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доведение лимитов бюджетных обязательств до распорядителей и получателей средств бюджета «Поселений»</w:t>
      </w:r>
    </w:p>
    <w:p w14:paraId="4C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14:paraId="4D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14:paraId="4E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xml:space="preserve">- осуществление  </w:t>
      </w:r>
      <w:r>
        <w:rPr>
          <w:rStyle w:val="Style_5_ch"/>
          <w:rFonts w:ascii="Times New Roman" w:hAnsi="Times New Roman"/>
          <w:sz w:val="28"/>
        </w:rPr>
        <w:t xml:space="preserve">процедуры подтверждения исполнения денежных обязательств получателей средств бюджета «Поселения» с проверкой представленных платежных документов, подтверждающих списание денежных средств с единого счета «Поселения»; </w:t>
      </w:r>
    </w:p>
    <w:p w14:paraId="4F000000">
      <w:pPr>
        <w:pStyle w:val="Style_4"/>
        <w:spacing w:after="0"/>
        <w:ind w:firstLine="0" w:left="0"/>
        <w:jc w:val="both"/>
        <w:rPr>
          <w:rStyle w:val="Style_5_ch"/>
          <w:rFonts w:ascii="Times New Roman" w:hAnsi="Times New Roman"/>
          <w:sz w:val="28"/>
        </w:rPr>
      </w:pPr>
      <w:r>
        <w:rPr>
          <w:rStyle w:val="Style_5_ch"/>
          <w:rFonts w:ascii="Times New Roman" w:hAnsi="Times New Roman"/>
          <w:sz w:val="28"/>
        </w:rPr>
        <w:t>- осуществление текущего контроля за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14:paraId="50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w:t>
      </w:r>
      <w:r>
        <w:rPr>
          <w:rStyle w:val="Style_5_ch"/>
          <w:rFonts w:ascii="Times New Roman" w:hAnsi="Times New Roman"/>
          <w:sz w:val="28"/>
        </w:rPr>
        <w:t xml:space="preserve">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
    <w:p w14:paraId="51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 взаимодействие с отделом экономики администрации Дергачевского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14:paraId="52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2.2. Администрирование доходов и источников внутреннего финансирование дефицита бюджета__________________  муниципального образования Дергачевского муниципального района Саратовской области.</w:t>
      </w:r>
    </w:p>
    <w:p w14:paraId="53000000">
      <w:pPr>
        <w:pStyle w:val="Style_4"/>
        <w:spacing w:after="0"/>
        <w:ind w:firstLine="0" w:left="0"/>
        <w:jc w:val="both"/>
        <w:rPr>
          <w:rStyle w:val="Style_5_ch"/>
          <w:rFonts w:ascii="Times New Roman" w:hAnsi="Times New Roman"/>
          <w:i w:val="0"/>
          <w:sz w:val="28"/>
        </w:rPr>
      </w:pPr>
    </w:p>
    <w:p w14:paraId="54000000">
      <w:pPr>
        <w:pStyle w:val="Style_4"/>
        <w:numPr>
          <w:ilvl w:val="0"/>
          <w:numId w:val="3"/>
        </w:numPr>
        <w:spacing w:after="0"/>
        <w:ind/>
        <w:jc w:val="center"/>
        <w:rPr>
          <w:rStyle w:val="Style_5_ch"/>
          <w:rFonts w:ascii="Times New Roman" w:hAnsi="Times New Roman"/>
          <w:b w:val="1"/>
          <w:i w:val="0"/>
          <w:sz w:val="28"/>
        </w:rPr>
      </w:pPr>
      <w:r>
        <w:rPr>
          <w:rStyle w:val="Style_5_ch"/>
          <w:rFonts w:ascii="Times New Roman" w:hAnsi="Times New Roman"/>
          <w:b w:val="1"/>
          <w:sz w:val="28"/>
        </w:rPr>
        <w:t>ФИНАНСОВОЕ ОБЕСПЕЧЕНИЕ.</w:t>
      </w:r>
    </w:p>
    <w:p w14:paraId="55000000">
      <w:pPr>
        <w:pStyle w:val="Style_4"/>
        <w:spacing w:after="0"/>
        <w:ind w:firstLine="0" w:left="0"/>
        <w:jc w:val="both"/>
        <w:rPr>
          <w:rStyle w:val="Style_5_ch"/>
          <w:rFonts w:ascii="Times New Roman" w:hAnsi="Times New Roman"/>
          <w:i w:val="0"/>
          <w:sz w:val="28"/>
        </w:rPr>
      </w:pPr>
    </w:p>
    <w:p w14:paraId="56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3.1. 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«Муниципальному району» в сумме ________тыс. рублей.</w:t>
      </w:r>
    </w:p>
    <w:p w14:paraId="57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3.2. Иные межбюджетные трансферты на осуществление полномочий в соответствии с настоящим соглашением предоставляются бюджету «Муниципального района» в соответствии со сводной бюджетной росписью расходов муниципального образования.</w:t>
      </w:r>
    </w:p>
    <w:p w14:paraId="58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3.3. Иные межбюджетные трансферты на исполнение полномочий  Дергачевским муниципальным район</w:t>
      </w:r>
      <w:r>
        <w:rPr>
          <w:rStyle w:val="Style_5_ch"/>
          <w:rFonts w:ascii="Times New Roman" w:hAnsi="Times New Roman"/>
          <w:sz w:val="28"/>
        </w:rPr>
        <w:t xml:space="preserve">ом на «формирование, исполнение, </w:t>
      </w:r>
      <w:r>
        <w:rPr>
          <w:rStyle w:val="Style_5_ch"/>
          <w:rFonts w:ascii="Times New Roman" w:hAnsi="Times New Roman"/>
          <w:sz w:val="28"/>
        </w:rPr>
        <w:t>к</w:t>
      </w:r>
      <w:r>
        <w:rPr>
          <w:rStyle w:val="Style_5_ch"/>
          <w:rFonts w:ascii="Times New Roman" w:hAnsi="Times New Roman"/>
          <w:sz w:val="28"/>
        </w:rPr>
        <w:t xml:space="preserve">онтроль за исполнением бюджета </w:t>
      </w:r>
      <w:r>
        <w:rPr>
          <w:rStyle w:val="Style_5_ch"/>
          <w:rFonts w:ascii="Times New Roman" w:hAnsi="Times New Roman"/>
          <w:sz w:val="28"/>
        </w:rPr>
        <w:t>поселения», и администрированию доходов перечисляются в объеме годовых ассигнований и лимитов бюджетных обязательств.</w:t>
      </w:r>
    </w:p>
    <w:p w14:paraId="59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3.4.Размер предоставляемый бюджету «Муниципального</w:t>
      </w:r>
      <w:r>
        <w:rPr>
          <w:rStyle w:val="Style_5_ch"/>
          <w:rFonts w:ascii="Times New Roman" w:hAnsi="Times New Roman"/>
          <w:sz w:val="28"/>
        </w:rPr>
        <w:t xml:space="preserve"> район</w:t>
      </w:r>
      <w:r>
        <w:rPr>
          <w:rStyle w:val="Style_5_ch"/>
          <w:rFonts w:ascii="Times New Roman" w:hAnsi="Times New Roman"/>
          <w:sz w:val="28"/>
        </w:rPr>
        <w:t>а</w:t>
      </w:r>
      <w:r>
        <w:rPr>
          <w:rStyle w:val="Style_5_ch"/>
          <w:rFonts w:ascii="Times New Roman" w:hAnsi="Times New Roman"/>
          <w:sz w:val="28"/>
        </w:rPr>
        <w:t>» иных межбюджетных трансфертов определяется по следующей форме:</w:t>
      </w:r>
    </w:p>
    <w:p w14:paraId="5A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Q=</w:t>
      </w:r>
      <w:r>
        <w:rPr>
          <w:rStyle w:val="Style_5_ch"/>
          <w:rFonts w:ascii="Times New Roman" w:hAnsi="Times New Roman"/>
          <w:sz w:val="28"/>
        </w:rPr>
        <w:t>Р</w:t>
      </w:r>
      <w:r>
        <w:rPr>
          <w:rStyle w:val="Style_5_ch"/>
          <w:rFonts w:ascii="Times New Roman" w:hAnsi="Times New Roman"/>
          <w:sz w:val="28"/>
        </w:rPr>
        <w:t xml:space="preserve">*N, </w:t>
      </w:r>
    </w:p>
    <w:p w14:paraId="5B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где Q – размер предоставляемых иных межбюджетных трансфертов на исполне</w:t>
      </w:r>
      <w:r>
        <w:rPr>
          <w:rStyle w:val="Style_5_ch"/>
          <w:rFonts w:ascii="Times New Roman" w:hAnsi="Times New Roman"/>
          <w:sz w:val="28"/>
        </w:rPr>
        <w:t xml:space="preserve">ние полномочий по формированию, исполнению, и  </w:t>
      </w:r>
      <w:r>
        <w:rPr>
          <w:rStyle w:val="Style_5_ch"/>
          <w:rFonts w:ascii="Times New Roman" w:hAnsi="Times New Roman"/>
          <w:sz w:val="28"/>
        </w:rPr>
        <w:t>контролю за исп</w:t>
      </w:r>
      <w:r>
        <w:rPr>
          <w:rStyle w:val="Style_5_ch"/>
          <w:rFonts w:ascii="Times New Roman" w:hAnsi="Times New Roman"/>
          <w:sz w:val="28"/>
        </w:rPr>
        <w:t xml:space="preserve">олнением  бюджета </w:t>
      </w:r>
      <w:r>
        <w:rPr>
          <w:rStyle w:val="Style_5_ch"/>
          <w:rFonts w:ascii="Times New Roman" w:hAnsi="Times New Roman"/>
          <w:sz w:val="28"/>
        </w:rPr>
        <w:t>муниципального образования.</w:t>
      </w:r>
    </w:p>
    <w:p w14:paraId="5C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Р</w:t>
      </w:r>
      <w:r>
        <w:rPr>
          <w:rStyle w:val="Style_5_ch"/>
          <w:rFonts w:ascii="Times New Roman" w:hAnsi="Times New Roman"/>
          <w:sz w:val="28"/>
        </w:rPr>
        <w:t xml:space="preserve"> – численность постоянного населения ________________ муниципального образования.</w:t>
      </w:r>
    </w:p>
    <w:p w14:paraId="5D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N – 15, 5 тыс. руб. – норматив расхода на обеспечение деятельности штатной единицы включают в себя частичную  оплату труда с учетом начислений на оплату труда и расходы по обеспечению деятельности рабочего места (приобретение  канцелярских товаров, оргтехники). ( Приложение № 2).</w:t>
      </w:r>
    </w:p>
    <w:p w14:paraId="5E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3.5. Иные межбюджетные трансферты на передачу полномочий в соответствии с настоящим соглашением носят целевой характер и не подлежат направлению на иные цели.</w:t>
      </w:r>
    </w:p>
    <w:p w14:paraId="5F000000">
      <w:pPr>
        <w:pStyle w:val="Style_4"/>
        <w:spacing w:after="0"/>
        <w:ind w:firstLine="0" w:left="0"/>
        <w:jc w:val="both"/>
        <w:rPr>
          <w:rStyle w:val="Style_5_ch"/>
          <w:rFonts w:ascii="Times New Roman" w:hAnsi="Times New Roman"/>
          <w:i w:val="0"/>
          <w:sz w:val="28"/>
        </w:rPr>
      </w:pPr>
      <w:r>
        <w:rPr>
          <w:rStyle w:val="Style_5_ch"/>
          <w:rFonts w:ascii="Times New Roman" w:hAnsi="Times New Roman"/>
          <w:sz w:val="28"/>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14:paraId="60000000">
      <w:pPr>
        <w:pStyle w:val="Style_2"/>
        <w:ind/>
        <w:jc w:val="both"/>
        <w:rPr>
          <w:rStyle w:val="Style_5_ch"/>
          <w:rFonts w:ascii="Times New Roman" w:hAnsi="Times New Roman"/>
          <w:i w:val="0"/>
          <w:sz w:val="28"/>
        </w:rPr>
      </w:pPr>
    </w:p>
    <w:p w14:paraId="61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4. В целях реализации пункта 1 настоящего Соглашения Стороны обязуются:</w:t>
      </w:r>
    </w:p>
    <w:p w14:paraId="62000000">
      <w:pPr>
        <w:pStyle w:val="Style_2"/>
        <w:ind/>
        <w:jc w:val="center"/>
        <w:rPr>
          <w:rStyle w:val="Style_5_ch"/>
          <w:rFonts w:ascii="Times New Roman" w:hAnsi="Times New Roman"/>
          <w:i w:val="0"/>
          <w:sz w:val="28"/>
        </w:rPr>
      </w:pPr>
    </w:p>
    <w:p w14:paraId="63000000">
      <w:pPr>
        <w:pStyle w:val="Style_2"/>
        <w:ind w:firstLine="708"/>
        <w:jc w:val="both"/>
        <w:rPr>
          <w:rStyle w:val="Style_5_ch"/>
          <w:rFonts w:ascii="Times New Roman" w:hAnsi="Times New Roman"/>
          <w:i w:val="0"/>
          <w:sz w:val="28"/>
        </w:rPr>
      </w:pPr>
      <w:r>
        <w:rPr>
          <w:rStyle w:val="Style_5_ch"/>
          <w:rFonts w:ascii="Times New Roman" w:hAnsi="Times New Roman"/>
          <w:sz w:val="28"/>
        </w:rPr>
        <w:t xml:space="preserve">4.1 «Поселение»  </w:t>
      </w:r>
    </w:p>
    <w:p w14:paraId="64000000">
      <w:pPr>
        <w:pStyle w:val="Style_2"/>
        <w:ind/>
        <w:jc w:val="both"/>
        <w:rPr>
          <w:rStyle w:val="Style_5_ch"/>
          <w:rFonts w:ascii="Times New Roman" w:hAnsi="Times New Roman"/>
          <w:i w:val="0"/>
          <w:sz w:val="28"/>
        </w:rPr>
      </w:pPr>
      <w:r>
        <w:rPr>
          <w:rStyle w:val="Style_5_ch"/>
          <w:rFonts w:ascii="Times New Roman" w:hAnsi="Times New Roman"/>
          <w:sz w:val="28"/>
        </w:rPr>
        <w:t>4.1.1Перечисляет межбюджетные трансферты передаваемые бюджету Дергачевского муниципального района из бюджета __________________ поселения на осуществление части полномочия по решению вопроса местного значения «формирование, исполнение бюджета поселения и контроль за исп</w:t>
      </w:r>
      <w:r>
        <w:rPr>
          <w:rStyle w:val="Style_5_ch"/>
          <w:rFonts w:ascii="Times New Roman" w:hAnsi="Times New Roman"/>
          <w:sz w:val="28"/>
        </w:rPr>
        <w:t>олнением данного бюджета»</w:t>
      </w:r>
      <w:r>
        <w:rPr>
          <w:rStyle w:val="Style_5_ch"/>
          <w:rFonts w:ascii="Times New Roman" w:hAnsi="Times New Roman"/>
          <w:sz w:val="28"/>
        </w:rPr>
        <w:t>_________ тыс</w:t>
      </w:r>
      <w:r>
        <w:rPr>
          <w:rStyle w:val="Style_5_ch"/>
          <w:rFonts w:ascii="Times New Roman" w:hAnsi="Times New Roman"/>
          <w:sz w:val="28"/>
        </w:rPr>
        <w:t>.р</w:t>
      </w:r>
      <w:r>
        <w:rPr>
          <w:rStyle w:val="Style_5_ch"/>
          <w:rFonts w:ascii="Times New Roman" w:hAnsi="Times New Roman"/>
          <w:sz w:val="28"/>
        </w:rPr>
        <w:t>уб.</w:t>
      </w:r>
    </w:p>
    <w:p w14:paraId="65000000">
      <w:pPr>
        <w:pStyle w:val="Style_2"/>
        <w:ind w:firstLine="708"/>
        <w:jc w:val="both"/>
        <w:rPr>
          <w:rStyle w:val="Style_5_ch"/>
          <w:rFonts w:ascii="Times New Roman" w:hAnsi="Times New Roman"/>
          <w:i w:val="0"/>
          <w:sz w:val="28"/>
        </w:rPr>
      </w:pPr>
    </w:p>
    <w:p w14:paraId="66000000">
      <w:pPr>
        <w:pStyle w:val="Style_2"/>
        <w:ind/>
        <w:jc w:val="both"/>
        <w:rPr>
          <w:rStyle w:val="Style_5_ch"/>
          <w:rFonts w:ascii="Times New Roman" w:hAnsi="Times New Roman"/>
          <w:i w:val="0"/>
          <w:sz w:val="28"/>
        </w:rPr>
      </w:pPr>
      <w:r>
        <w:rPr>
          <w:rStyle w:val="Style_5_ch"/>
          <w:rFonts w:ascii="Times New Roman" w:hAnsi="Times New Roman"/>
          <w:sz w:val="28"/>
        </w:rPr>
        <w:t xml:space="preserve">4.1.2. Представляет «Муниципальному району» необходимую документацию </w:t>
      </w:r>
      <w:r>
        <w:rPr>
          <w:rStyle w:val="Style_5_ch"/>
          <w:rFonts w:ascii="Times New Roman" w:hAnsi="Times New Roman"/>
          <w:sz w:val="28"/>
        </w:rPr>
        <w:t>и</w:t>
      </w:r>
      <w:r>
        <w:rPr>
          <w:rStyle w:val="Style_5_ch"/>
          <w:rFonts w:ascii="Times New Roman" w:hAnsi="Times New Roman"/>
          <w:sz w:val="28"/>
        </w:rPr>
        <w:t>нформацию</w:t>
      </w:r>
      <w:r>
        <w:rPr>
          <w:rStyle w:val="Style_5_ch"/>
          <w:rFonts w:ascii="Times New Roman" w:hAnsi="Times New Roman"/>
          <w:sz w:val="28"/>
        </w:rPr>
        <w:t xml:space="preserve"> относящую</w:t>
      </w:r>
      <w:r>
        <w:rPr>
          <w:rStyle w:val="Style_5_ch"/>
          <w:rFonts w:ascii="Times New Roman" w:hAnsi="Times New Roman"/>
          <w:sz w:val="28"/>
        </w:rPr>
        <w:t>ся к предмету настоящего Соглашения.</w:t>
      </w:r>
    </w:p>
    <w:p w14:paraId="67000000">
      <w:pPr>
        <w:pStyle w:val="Style_2"/>
        <w:ind/>
        <w:jc w:val="both"/>
        <w:rPr>
          <w:rStyle w:val="Style_5_ch"/>
          <w:rFonts w:ascii="Times New Roman" w:hAnsi="Times New Roman"/>
          <w:i w:val="0"/>
          <w:sz w:val="28"/>
        </w:rPr>
      </w:pPr>
      <w:r>
        <w:rPr>
          <w:rStyle w:val="Style_5_ch"/>
          <w:rFonts w:ascii="Times New Roman" w:hAnsi="Times New Roman"/>
          <w:sz w:val="28"/>
        </w:rPr>
        <w:t>4.2 «Муниципальный район»</w:t>
      </w:r>
    </w:p>
    <w:p w14:paraId="68000000">
      <w:pPr>
        <w:pStyle w:val="Style_2"/>
        <w:ind/>
        <w:jc w:val="both"/>
        <w:rPr>
          <w:rStyle w:val="Style_5_ch"/>
          <w:rFonts w:ascii="Times New Roman" w:hAnsi="Times New Roman"/>
          <w:i w:val="0"/>
          <w:sz w:val="28"/>
        </w:rPr>
      </w:pPr>
      <w:r>
        <w:rPr>
          <w:rStyle w:val="Style_5_ch"/>
          <w:rFonts w:ascii="Times New Roman" w:hAnsi="Times New Roman"/>
          <w:sz w:val="28"/>
        </w:rPr>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14:paraId="69000000">
      <w:pPr>
        <w:pStyle w:val="Style_2"/>
        <w:ind/>
        <w:jc w:val="both"/>
        <w:rPr>
          <w:rStyle w:val="Style_5_ch"/>
          <w:rFonts w:ascii="Times New Roman" w:hAnsi="Times New Roman"/>
          <w:i w:val="0"/>
          <w:sz w:val="28"/>
        </w:rPr>
      </w:pPr>
      <w:r>
        <w:rPr>
          <w:rStyle w:val="Style_5_ch"/>
          <w:rFonts w:ascii="Times New Roman" w:hAnsi="Times New Roman"/>
          <w:sz w:val="28"/>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14:paraId="6A000000">
      <w:pPr>
        <w:pStyle w:val="Style_2"/>
        <w:ind/>
        <w:jc w:val="both"/>
        <w:rPr>
          <w:rStyle w:val="Style_5_ch"/>
          <w:rFonts w:ascii="Times New Roman" w:hAnsi="Times New Roman"/>
          <w:i w:val="0"/>
          <w:sz w:val="28"/>
        </w:rPr>
      </w:pPr>
      <w:r>
        <w:rPr>
          <w:rStyle w:val="Style_5_ch"/>
          <w:rFonts w:ascii="Times New Roman" w:hAnsi="Times New Roman"/>
          <w:sz w:val="28"/>
        </w:rPr>
        <w:t xml:space="preserve">4.2.3.При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прекращает исполнение  полномочий. </w:t>
      </w:r>
    </w:p>
    <w:p w14:paraId="6B000000">
      <w:pPr>
        <w:pStyle w:val="Style_2"/>
        <w:ind/>
        <w:jc w:val="both"/>
        <w:rPr>
          <w:rStyle w:val="Style_5_ch"/>
          <w:rFonts w:ascii="Times New Roman" w:hAnsi="Times New Roman"/>
          <w:i w:val="0"/>
          <w:sz w:val="28"/>
        </w:rPr>
      </w:pPr>
    </w:p>
    <w:p w14:paraId="6C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5. Срок действия Соглашения:</w:t>
      </w:r>
    </w:p>
    <w:p w14:paraId="6D000000">
      <w:pPr>
        <w:pStyle w:val="Style_2"/>
        <w:ind/>
        <w:jc w:val="center"/>
        <w:rPr>
          <w:rStyle w:val="Style_5_ch"/>
          <w:rFonts w:ascii="Times New Roman" w:hAnsi="Times New Roman"/>
          <w:i w:val="0"/>
          <w:sz w:val="28"/>
        </w:rPr>
      </w:pPr>
    </w:p>
    <w:p w14:paraId="6E000000">
      <w:pPr>
        <w:pStyle w:val="Style_2"/>
        <w:ind/>
        <w:jc w:val="both"/>
        <w:rPr>
          <w:rStyle w:val="Style_5_ch"/>
          <w:rFonts w:ascii="Times New Roman" w:hAnsi="Times New Roman"/>
          <w:i w:val="0"/>
          <w:sz w:val="28"/>
        </w:rPr>
      </w:pPr>
      <w:r>
        <w:rPr>
          <w:rStyle w:val="Style_5_ch"/>
          <w:rFonts w:ascii="Times New Roman" w:hAnsi="Times New Roman"/>
          <w:sz w:val="28"/>
        </w:rPr>
        <w:t xml:space="preserve">5.1. </w:t>
      </w:r>
      <w:r>
        <w:rPr>
          <w:rStyle w:val="Style_5_ch"/>
          <w:rFonts w:ascii="Times New Roman" w:hAnsi="Times New Roman"/>
          <w:sz w:val="28"/>
        </w:rPr>
        <w:t>Настоящее Соглашение вступает в силу с 1 января 20</w:t>
      </w:r>
      <w:r>
        <w:rPr>
          <w:rStyle w:val="Style_5_ch"/>
          <w:rFonts w:ascii="Times New Roman" w:hAnsi="Times New Roman"/>
          <w:sz w:val="28"/>
        </w:rPr>
        <w:t>2</w:t>
      </w:r>
      <w:r>
        <w:rPr>
          <w:rStyle w:val="Style_5_ch"/>
          <w:rFonts w:ascii="Times New Roman" w:hAnsi="Times New Roman"/>
          <w:sz w:val="28"/>
        </w:rPr>
        <w:t>6</w:t>
      </w:r>
      <w:r>
        <w:rPr>
          <w:rStyle w:val="Style_5_ch"/>
          <w:rFonts w:ascii="Times New Roman" w:hAnsi="Times New Roman"/>
          <w:sz w:val="28"/>
        </w:rPr>
        <w:t xml:space="preserve"> года  </w:t>
      </w:r>
      <w:r>
        <w:rPr>
          <w:rStyle w:val="Style_5_ch"/>
          <w:rFonts w:ascii="Times New Roman" w:hAnsi="Times New Roman"/>
          <w:sz w:val="28"/>
        </w:rPr>
        <w:t>и действует по 31 декабря 20</w:t>
      </w:r>
      <w:r>
        <w:rPr>
          <w:rStyle w:val="Style_5_ch"/>
          <w:rFonts w:ascii="Times New Roman" w:hAnsi="Times New Roman"/>
          <w:sz w:val="28"/>
        </w:rPr>
        <w:t>2</w:t>
      </w:r>
      <w:r>
        <w:rPr>
          <w:rStyle w:val="Style_5_ch"/>
          <w:rFonts w:ascii="Times New Roman" w:hAnsi="Times New Roman"/>
          <w:sz w:val="28"/>
        </w:rPr>
        <w:t>6</w:t>
      </w:r>
      <w:r>
        <w:rPr>
          <w:rStyle w:val="Style_5_ch"/>
          <w:rFonts w:ascii="Times New Roman" w:hAnsi="Times New Roman"/>
          <w:sz w:val="28"/>
        </w:rPr>
        <w:t xml:space="preserve"> года</w:t>
      </w:r>
    </w:p>
    <w:p w14:paraId="6F000000">
      <w:pPr>
        <w:pStyle w:val="Style_2"/>
        <w:ind/>
        <w:jc w:val="both"/>
        <w:rPr>
          <w:rStyle w:val="Style_5_ch"/>
          <w:rFonts w:ascii="Times New Roman" w:hAnsi="Times New Roman"/>
          <w:i w:val="0"/>
          <w:sz w:val="28"/>
        </w:rPr>
      </w:pPr>
      <w:r>
        <w:rPr>
          <w:rStyle w:val="Style_5_ch"/>
          <w:rFonts w:ascii="Times New Roman" w:hAnsi="Times New Roman"/>
          <w:sz w:val="28"/>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14:paraId="70000000">
      <w:pPr>
        <w:pStyle w:val="Style_2"/>
        <w:rPr>
          <w:rStyle w:val="Style_5_ch"/>
          <w:rFonts w:ascii="Times New Roman" w:hAnsi="Times New Roman"/>
          <w:i w:val="0"/>
          <w:sz w:val="28"/>
        </w:rPr>
      </w:pPr>
    </w:p>
    <w:p w14:paraId="71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6.Ответственность сторон</w:t>
      </w:r>
    </w:p>
    <w:p w14:paraId="72000000">
      <w:pPr>
        <w:pStyle w:val="Style_2"/>
        <w:ind/>
        <w:jc w:val="center"/>
        <w:rPr>
          <w:rStyle w:val="Style_5_ch"/>
          <w:rFonts w:ascii="Times New Roman" w:hAnsi="Times New Roman"/>
          <w:i w:val="0"/>
          <w:sz w:val="28"/>
        </w:rPr>
      </w:pPr>
    </w:p>
    <w:p w14:paraId="73000000">
      <w:pPr>
        <w:pStyle w:val="Style_2"/>
        <w:ind/>
        <w:jc w:val="both"/>
        <w:rPr>
          <w:rStyle w:val="Style_5_ch"/>
          <w:rFonts w:ascii="Times New Roman" w:hAnsi="Times New Roman"/>
          <w:i w:val="0"/>
          <w:sz w:val="28"/>
        </w:rPr>
      </w:pPr>
      <w:r>
        <w:rPr>
          <w:rStyle w:val="Style_5_ch"/>
          <w:rFonts w:ascii="Times New Roman" w:hAnsi="Times New Roman"/>
          <w:sz w:val="28"/>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14:paraId="74000000">
      <w:pPr>
        <w:pStyle w:val="Style_2"/>
        <w:ind w:firstLine="708" w:left="1416"/>
        <w:rPr>
          <w:rStyle w:val="Style_5_ch"/>
          <w:rFonts w:ascii="Times New Roman" w:hAnsi="Times New Roman"/>
          <w:i w:val="0"/>
          <w:sz w:val="28"/>
        </w:rPr>
      </w:pPr>
    </w:p>
    <w:p w14:paraId="75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7. Порядок расторжения Соглашения</w:t>
      </w:r>
    </w:p>
    <w:p w14:paraId="76000000">
      <w:pPr>
        <w:pStyle w:val="Style_2"/>
        <w:ind w:firstLine="708" w:left="1416"/>
        <w:rPr>
          <w:rStyle w:val="Style_5_ch"/>
          <w:rFonts w:ascii="Times New Roman" w:hAnsi="Times New Roman"/>
          <w:i w:val="0"/>
          <w:sz w:val="28"/>
        </w:rPr>
      </w:pPr>
    </w:p>
    <w:p w14:paraId="77000000">
      <w:pPr>
        <w:pStyle w:val="Style_2"/>
        <w:ind/>
        <w:jc w:val="both"/>
        <w:rPr>
          <w:rStyle w:val="Style_5_ch"/>
          <w:rFonts w:ascii="Times New Roman" w:hAnsi="Times New Roman"/>
          <w:i w:val="0"/>
          <w:sz w:val="28"/>
        </w:rPr>
      </w:pPr>
      <w:r>
        <w:rPr>
          <w:rStyle w:val="Style_5_ch"/>
          <w:rFonts w:ascii="Times New Roman" w:hAnsi="Times New Roman"/>
          <w:sz w:val="28"/>
        </w:rPr>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14:paraId="78000000">
      <w:pPr>
        <w:pStyle w:val="Style_2"/>
        <w:ind/>
        <w:jc w:val="both"/>
        <w:rPr>
          <w:rStyle w:val="Style_5_ch"/>
          <w:rFonts w:ascii="Times New Roman" w:hAnsi="Times New Roman"/>
          <w:i w:val="0"/>
          <w:sz w:val="28"/>
        </w:rPr>
      </w:pPr>
      <w:r>
        <w:rPr>
          <w:rStyle w:val="Style_5_ch"/>
          <w:rFonts w:ascii="Times New Roman" w:hAnsi="Times New Roman"/>
          <w:sz w:val="28"/>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14:paraId="79000000">
      <w:pPr>
        <w:pStyle w:val="Style_2"/>
        <w:ind/>
        <w:jc w:val="both"/>
        <w:rPr>
          <w:rStyle w:val="Style_5_ch"/>
          <w:rFonts w:ascii="Times New Roman" w:hAnsi="Times New Roman"/>
          <w:i w:val="0"/>
          <w:sz w:val="28"/>
        </w:rPr>
      </w:pPr>
      <w:r>
        <w:rPr>
          <w:rStyle w:val="Style_5_ch"/>
          <w:rFonts w:ascii="Times New Roman" w:hAnsi="Times New Roman"/>
          <w:sz w:val="28"/>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14:paraId="7A000000">
      <w:pPr>
        <w:pStyle w:val="Style_2"/>
        <w:ind/>
        <w:jc w:val="both"/>
        <w:rPr>
          <w:rStyle w:val="Style_5_ch"/>
          <w:rFonts w:ascii="Times New Roman" w:hAnsi="Times New Roman"/>
          <w:i w:val="0"/>
          <w:sz w:val="28"/>
        </w:rPr>
      </w:pPr>
      <w:r>
        <w:rPr>
          <w:rStyle w:val="Style_5_ch"/>
          <w:rFonts w:ascii="Times New Roman" w:hAnsi="Times New Roman"/>
          <w:sz w:val="28"/>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14:paraId="7B000000">
      <w:pPr>
        <w:pStyle w:val="Style_2"/>
        <w:ind/>
        <w:jc w:val="both"/>
        <w:rPr>
          <w:rStyle w:val="Style_5_ch"/>
          <w:rFonts w:ascii="Times New Roman" w:hAnsi="Times New Roman"/>
          <w:i w:val="0"/>
          <w:sz w:val="28"/>
        </w:rPr>
      </w:pPr>
      <w:r>
        <w:rPr>
          <w:rStyle w:val="Style_5_ch"/>
          <w:rFonts w:ascii="Times New Roman" w:hAnsi="Times New Roman"/>
          <w:sz w:val="28"/>
        </w:rPr>
        <w:t>7.5. Настоящее Соглашение составлено в 2 (двух) экземплярах, по одному экземпляру для каждой из Сторон, имеющих равную юридическую силу.</w:t>
      </w:r>
    </w:p>
    <w:p w14:paraId="7C000000">
      <w:pPr>
        <w:pStyle w:val="Style_2"/>
        <w:ind/>
        <w:jc w:val="both"/>
        <w:rPr>
          <w:rStyle w:val="Style_5_ch"/>
          <w:rFonts w:ascii="Times New Roman" w:hAnsi="Times New Roman"/>
          <w:i w:val="0"/>
          <w:sz w:val="28"/>
        </w:rPr>
      </w:pPr>
    </w:p>
    <w:p w14:paraId="7D000000">
      <w:pPr>
        <w:pStyle w:val="Style_2"/>
        <w:ind/>
        <w:jc w:val="center"/>
        <w:rPr>
          <w:rStyle w:val="Style_5_ch"/>
          <w:rFonts w:ascii="Times New Roman" w:hAnsi="Times New Roman"/>
          <w:b w:val="1"/>
          <w:sz w:val="28"/>
        </w:rPr>
      </w:pPr>
    </w:p>
    <w:p w14:paraId="7E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8.Финансовые санкции за не исполнение Соглашения</w:t>
      </w:r>
    </w:p>
    <w:p w14:paraId="7F000000">
      <w:pPr>
        <w:pStyle w:val="Style_2"/>
        <w:ind/>
        <w:jc w:val="center"/>
        <w:rPr>
          <w:rStyle w:val="Style_5_ch"/>
          <w:rFonts w:ascii="Times New Roman" w:hAnsi="Times New Roman"/>
          <w:i w:val="0"/>
          <w:sz w:val="28"/>
        </w:rPr>
      </w:pPr>
    </w:p>
    <w:p w14:paraId="80000000">
      <w:pPr>
        <w:pStyle w:val="Style_2"/>
        <w:ind/>
        <w:jc w:val="both"/>
        <w:rPr>
          <w:rStyle w:val="Style_5_ch"/>
          <w:rFonts w:ascii="Times New Roman" w:hAnsi="Times New Roman"/>
          <w:i w:val="0"/>
          <w:sz w:val="28"/>
        </w:rPr>
      </w:pPr>
      <w:r>
        <w:rPr>
          <w:rStyle w:val="Style_5_ch"/>
          <w:rFonts w:ascii="Times New Roman" w:hAnsi="Times New Roman"/>
          <w:sz w:val="28"/>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14:paraId="81000000">
      <w:pPr>
        <w:pStyle w:val="Style_2"/>
        <w:ind/>
        <w:jc w:val="both"/>
        <w:rPr>
          <w:rStyle w:val="Style_5_ch"/>
          <w:rFonts w:ascii="Times New Roman" w:hAnsi="Times New Roman"/>
          <w:i w:val="0"/>
          <w:sz w:val="28"/>
        </w:rPr>
      </w:pPr>
      <w:r>
        <w:rPr>
          <w:rStyle w:val="Style_5_ch"/>
          <w:rFonts w:ascii="Times New Roman" w:hAnsi="Times New Roman"/>
          <w:sz w:val="28"/>
        </w:rPr>
        <w:t>8.2. В случае ненадлежащего исполнения принятых полномочий «Муниципальным районом» влечет за собой возврат перечисленных межбюджетных трансфертов в бюджет ________________ муниципального образования, за вычетом фактических расходов, подтвержденных</w:t>
      </w:r>
      <w:r>
        <w:rPr>
          <w:rStyle w:val="Style_5_ch"/>
          <w:rFonts w:ascii="Times New Roman" w:hAnsi="Times New Roman"/>
          <w:sz w:val="28"/>
        </w:rPr>
        <w:t xml:space="preserve"> документально, в течени</w:t>
      </w:r>
      <w:r>
        <w:rPr>
          <w:rStyle w:val="Style_5_ch"/>
          <w:rFonts w:ascii="Times New Roman" w:hAnsi="Times New Roman"/>
          <w:sz w:val="28"/>
        </w:rPr>
        <w:t>и</w:t>
      </w:r>
      <w:r>
        <w:rPr>
          <w:rStyle w:val="Style_5_ch"/>
          <w:rFonts w:ascii="Times New Roman" w:hAnsi="Times New Roman"/>
          <w:sz w:val="28"/>
        </w:rPr>
        <w:t xml:space="preserve"> 1 месяца с момента 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14:paraId="82000000">
      <w:pPr>
        <w:pStyle w:val="Style_2"/>
        <w:ind/>
        <w:jc w:val="both"/>
        <w:rPr>
          <w:rStyle w:val="Style_5_ch"/>
          <w:rFonts w:ascii="Times New Roman" w:hAnsi="Times New Roman"/>
          <w:i w:val="0"/>
          <w:sz w:val="28"/>
        </w:rPr>
      </w:pPr>
      <w:r>
        <w:rPr>
          <w:rStyle w:val="Style_5_ch"/>
          <w:rFonts w:ascii="Times New Roman" w:hAnsi="Times New Roman"/>
          <w:sz w:val="28"/>
        </w:rPr>
        <w:t>8.3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14:paraId="83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9.Юридический адрес сторон:</w:t>
      </w:r>
    </w:p>
    <w:p w14:paraId="84000000">
      <w:pPr>
        <w:pStyle w:val="Style_2"/>
        <w:ind/>
        <w:jc w:val="center"/>
        <w:rPr>
          <w:rStyle w:val="Style_5_ch"/>
          <w:rFonts w:ascii="Times New Roman" w:hAnsi="Times New Roman"/>
          <w:b w:val="1"/>
          <w:i w:val="0"/>
          <w:sz w:val="28"/>
        </w:rPr>
      </w:pPr>
    </w:p>
    <w:p w14:paraId="85000000">
      <w:pPr>
        <w:pStyle w:val="Style_2"/>
        <w:ind/>
        <w:jc w:val="both"/>
        <w:rPr>
          <w:rStyle w:val="Style_5_ch"/>
          <w:rFonts w:ascii="Times New Roman" w:hAnsi="Times New Roman"/>
          <w:i w:val="0"/>
          <w:sz w:val="28"/>
        </w:rPr>
      </w:pPr>
      <w:r>
        <w:rPr>
          <w:rStyle w:val="Style_5_ch"/>
          <w:rFonts w:ascii="Times New Roman" w:hAnsi="Times New Roman"/>
          <w:sz w:val="28"/>
        </w:rPr>
        <w:t>1.Администрация_________________образования:_____________________________ ____________________________________.</w:t>
      </w:r>
    </w:p>
    <w:p w14:paraId="86000000">
      <w:pPr>
        <w:pStyle w:val="Style_2"/>
        <w:ind/>
        <w:jc w:val="both"/>
        <w:rPr>
          <w:rStyle w:val="Style_5_ch"/>
          <w:rFonts w:ascii="Times New Roman" w:hAnsi="Times New Roman"/>
          <w:i w:val="0"/>
          <w:sz w:val="28"/>
        </w:rPr>
      </w:pPr>
      <w:r>
        <w:rPr>
          <w:rStyle w:val="Style_5_ch"/>
          <w:rFonts w:ascii="Times New Roman" w:hAnsi="Times New Roman"/>
          <w:sz w:val="28"/>
        </w:rPr>
        <w:t>2.Администрация Дергачевского  муниципального района: 413440 Саратовская область, р.п. Дергачи, пл. М.Горького, д.4</w:t>
      </w:r>
    </w:p>
    <w:p w14:paraId="87000000">
      <w:pPr>
        <w:pStyle w:val="Style_2"/>
        <w:ind/>
        <w:jc w:val="both"/>
        <w:rPr>
          <w:rStyle w:val="Style_5_ch"/>
          <w:rFonts w:ascii="Times New Roman" w:hAnsi="Times New Roman"/>
          <w:i w:val="0"/>
          <w:sz w:val="28"/>
        </w:rPr>
      </w:pPr>
    </w:p>
    <w:p w14:paraId="88000000">
      <w:pPr>
        <w:pStyle w:val="Style_2"/>
        <w:ind/>
        <w:jc w:val="center"/>
        <w:rPr>
          <w:rStyle w:val="Style_5_ch"/>
          <w:rFonts w:ascii="Times New Roman" w:hAnsi="Times New Roman"/>
          <w:b w:val="1"/>
          <w:i w:val="0"/>
          <w:sz w:val="28"/>
        </w:rPr>
      </w:pPr>
      <w:r>
        <w:rPr>
          <w:rStyle w:val="Style_5_ch"/>
          <w:rFonts w:ascii="Times New Roman" w:hAnsi="Times New Roman"/>
          <w:b w:val="1"/>
          <w:sz w:val="28"/>
        </w:rPr>
        <w:t xml:space="preserve">10. Подписи Сторон  </w:t>
      </w:r>
    </w:p>
    <w:p w14:paraId="89000000">
      <w:pPr>
        <w:pStyle w:val="Style_2"/>
        <w:ind/>
        <w:jc w:val="center"/>
        <w:rPr>
          <w:rStyle w:val="Style_5_ch"/>
          <w:rFonts w:ascii="Times New Roman" w:hAnsi="Times New Roman"/>
          <w:b w:val="1"/>
          <w:i w:val="0"/>
          <w:sz w:val="28"/>
        </w:rPr>
      </w:pPr>
    </w:p>
    <w:p w14:paraId="8A000000">
      <w:pPr>
        <w:pStyle w:val="Style_2"/>
        <w:ind/>
        <w:jc w:val="center"/>
        <w:rPr>
          <w:rStyle w:val="Style_5_ch"/>
          <w:rFonts w:ascii="Times New Roman" w:hAnsi="Times New Roman"/>
          <w:b w:val="1"/>
          <w:i w:val="0"/>
          <w:sz w:val="28"/>
        </w:rPr>
      </w:pPr>
    </w:p>
    <w:tbl>
      <w:tblPr>
        <w:tblStyle w:val="Style_7"/>
        <w:tblLayout w:type="fixed"/>
      </w:tblPr>
      <w:tblGrid>
        <w:gridCol w:w="4785"/>
        <w:gridCol w:w="4786"/>
      </w:tblGrid>
      <w:tr>
        <w:tc>
          <w:tcPr>
            <w:tcW w:type="dxa" w:w="4785"/>
          </w:tcPr>
          <w:p w14:paraId="8B000000">
            <w:pPr>
              <w:pStyle w:val="Style_2"/>
              <w:rPr>
                <w:rStyle w:val="Style_5_ch"/>
                <w:rFonts w:ascii="Times New Roman" w:hAnsi="Times New Roman"/>
                <w:b w:val="1"/>
                <w:i w:val="0"/>
                <w:sz w:val="28"/>
              </w:rPr>
            </w:pPr>
            <w:r>
              <w:rPr>
                <w:rStyle w:val="Style_5_ch"/>
                <w:rFonts w:ascii="Times New Roman" w:hAnsi="Times New Roman"/>
                <w:b w:val="1"/>
                <w:sz w:val="28"/>
              </w:rPr>
              <w:t>Глава  _________________</w:t>
            </w:r>
          </w:p>
          <w:p w14:paraId="8C000000">
            <w:pPr>
              <w:pStyle w:val="Style_2"/>
              <w:rPr>
                <w:rStyle w:val="Style_5_ch"/>
                <w:rFonts w:ascii="Times New Roman" w:hAnsi="Times New Roman"/>
                <w:b w:val="1"/>
                <w:i w:val="0"/>
                <w:sz w:val="28"/>
              </w:rPr>
            </w:pPr>
            <w:r>
              <w:rPr>
                <w:rStyle w:val="Style_5_ch"/>
                <w:rFonts w:ascii="Times New Roman" w:hAnsi="Times New Roman"/>
                <w:b w:val="1"/>
                <w:sz w:val="28"/>
              </w:rPr>
              <w:t>муниципального образования _____________</w:t>
            </w:r>
          </w:p>
        </w:tc>
        <w:tc>
          <w:tcPr>
            <w:tcW w:type="dxa" w:w="4786"/>
          </w:tcPr>
          <w:p w14:paraId="8D000000">
            <w:pPr>
              <w:pStyle w:val="Style_2"/>
              <w:rPr>
                <w:rStyle w:val="Style_5_ch"/>
                <w:rFonts w:ascii="Times New Roman" w:hAnsi="Times New Roman"/>
                <w:b w:val="1"/>
                <w:i w:val="0"/>
                <w:sz w:val="28"/>
              </w:rPr>
            </w:pPr>
            <w:r>
              <w:rPr>
                <w:rStyle w:val="Style_5_ch"/>
                <w:rFonts w:ascii="Times New Roman" w:hAnsi="Times New Roman"/>
                <w:b w:val="1"/>
                <w:sz w:val="28"/>
              </w:rPr>
              <w:t>Глава Дергачевского</w:t>
            </w:r>
          </w:p>
          <w:p w14:paraId="8E000000">
            <w:pPr>
              <w:pStyle w:val="Style_2"/>
              <w:rPr>
                <w:rStyle w:val="Style_5_ch"/>
                <w:rFonts w:ascii="Times New Roman" w:hAnsi="Times New Roman"/>
                <w:b w:val="1"/>
                <w:i w:val="0"/>
                <w:sz w:val="28"/>
              </w:rPr>
            </w:pPr>
            <w:r>
              <w:rPr>
                <w:rStyle w:val="Style_5_ch"/>
                <w:rFonts w:ascii="Times New Roman" w:hAnsi="Times New Roman"/>
                <w:b w:val="1"/>
                <w:sz w:val="28"/>
              </w:rPr>
              <w:t xml:space="preserve">муниципального района </w:t>
            </w:r>
          </w:p>
          <w:p w14:paraId="8F000000">
            <w:pPr>
              <w:pStyle w:val="Style_2"/>
              <w:rPr>
                <w:rStyle w:val="Style_5_ch"/>
                <w:rFonts w:ascii="Times New Roman" w:hAnsi="Times New Roman"/>
                <w:b w:val="1"/>
                <w:i w:val="0"/>
                <w:sz w:val="28"/>
              </w:rPr>
            </w:pPr>
            <w:r>
              <w:rPr>
                <w:rStyle w:val="Style_5_ch"/>
                <w:rFonts w:ascii="Times New Roman" w:hAnsi="Times New Roman"/>
                <w:b w:val="1"/>
                <w:sz w:val="28"/>
              </w:rPr>
              <w:t>С. Н. Мурзаков</w:t>
            </w:r>
            <w:r>
              <w:rPr>
                <w:rStyle w:val="Style_5_ch"/>
                <w:rFonts w:ascii="Times New Roman" w:hAnsi="Times New Roman"/>
                <w:b w:val="1"/>
                <w:sz w:val="28"/>
              </w:rPr>
              <w:t xml:space="preserve">  __________________</w:t>
            </w:r>
          </w:p>
          <w:p w14:paraId="90000000">
            <w:pPr>
              <w:pStyle w:val="Style_2"/>
              <w:rPr>
                <w:rStyle w:val="Style_5_ch"/>
                <w:rFonts w:ascii="Times New Roman" w:hAnsi="Times New Roman"/>
                <w:b w:val="1"/>
                <w:i w:val="0"/>
                <w:sz w:val="28"/>
              </w:rPr>
            </w:pPr>
          </w:p>
        </w:tc>
      </w:tr>
    </w:tbl>
    <w:p w14:paraId="91000000">
      <w:pPr>
        <w:pStyle w:val="Style_2"/>
        <w:ind/>
        <w:jc w:val="both"/>
        <w:rPr>
          <w:rStyle w:val="Style_5_ch"/>
          <w:rFonts w:ascii="Times New Roman" w:hAnsi="Times New Roman"/>
          <w:i w:val="0"/>
          <w:sz w:val="28"/>
        </w:rPr>
      </w:pPr>
    </w:p>
    <w:p w14:paraId="92000000">
      <w:pPr>
        <w:pStyle w:val="Style_2"/>
        <w:ind/>
        <w:jc w:val="both"/>
        <w:rPr>
          <w:rStyle w:val="Style_5_ch"/>
          <w:rFonts w:ascii="Times New Roman" w:hAnsi="Times New Roman"/>
          <w:i w:val="0"/>
          <w:sz w:val="28"/>
        </w:rPr>
      </w:pPr>
    </w:p>
    <w:p w14:paraId="93000000">
      <w:pPr>
        <w:pStyle w:val="Style_2"/>
        <w:ind/>
        <w:jc w:val="both"/>
        <w:rPr>
          <w:rStyle w:val="Style_5_ch"/>
          <w:rFonts w:ascii="Times New Roman" w:hAnsi="Times New Roman"/>
          <w:i w:val="0"/>
          <w:sz w:val="28"/>
        </w:rPr>
      </w:pPr>
    </w:p>
    <w:p w14:paraId="94000000">
      <w:pPr>
        <w:pStyle w:val="Style_2"/>
        <w:ind/>
        <w:jc w:val="both"/>
        <w:rPr>
          <w:rStyle w:val="Style_5_ch"/>
          <w:rFonts w:ascii="Times New Roman" w:hAnsi="Times New Roman"/>
          <w:i w:val="0"/>
          <w:sz w:val="28"/>
        </w:rPr>
      </w:pPr>
    </w:p>
    <w:p w14:paraId="95000000">
      <w:pPr>
        <w:pStyle w:val="Style_2"/>
        <w:ind/>
        <w:jc w:val="both"/>
        <w:rPr>
          <w:rStyle w:val="Style_5_ch"/>
          <w:rFonts w:ascii="Times New Roman" w:hAnsi="Times New Roman"/>
          <w:i w:val="0"/>
          <w:sz w:val="28"/>
        </w:rPr>
      </w:pPr>
    </w:p>
    <w:p w14:paraId="96000000">
      <w:pPr>
        <w:pStyle w:val="Style_2"/>
        <w:ind/>
        <w:jc w:val="both"/>
        <w:rPr>
          <w:rStyle w:val="Style_5_ch"/>
          <w:rFonts w:ascii="Times New Roman" w:hAnsi="Times New Roman"/>
          <w:i w:val="0"/>
          <w:sz w:val="28"/>
        </w:rPr>
      </w:pPr>
    </w:p>
    <w:p w14:paraId="97000000">
      <w:pPr>
        <w:pStyle w:val="Style_2"/>
        <w:ind/>
        <w:jc w:val="both"/>
        <w:rPr>
          <w:rStyle w:val="Style_5_ch"/>
          <w:rFonts w:ascii="Times New Roman" w:hAnsi="Times New Roman"/>
          <w:i w:val="0"/>
          <w:sz w:val="28"/>
        </w:rPr>
      </w:pPr>
    </w:p>
    <w:p w14:paraId="98000000">
      <w:pPr>
        <w:pStyle w:val="Style_2"/>
        <w:ind/>
        <w:jc w:val="both"/>
        <w:rPr>
          <w:rStyle w:val="Style_5_ch"/>
          <w:rFonts w:ascii="Times New Roman" w:hAnsi="Times New Roman"/>
          <w:i w:val="0"/>
          <w:sz w:val="28"/>
        </w:rPr>
      </w:pPr>
    </w:p>
    <w:p w14:paraId="99000000">
      <w:pPr>
        <w:pStyle w:val="Style_2"/>
        <w:ind/>
        <w:jc w:val="both"/>
        <w:rPr>
          <w:rStyle w:val="Style_5_ch"/>
          <w:rFonts w:ascii="Times New Roman" w:hAnsi="Times New Roman"/>
          <w:i w:val="0"/>
          <w:sz w:val="28"/>
        </w:rPr>
      </w:pPr>
    </w:p>
    <w:p w14:paraId="9A000000">
      <w:pPr>
        <w:pStyle w:val="Style_2"/>
        <w:ind/>
        <w:jc w:val="both"/>
        <w:rPr>
          <w:rStyle w:val="Style_5_ch"/>
          <w:rFonts w:ascii="Times New Roman" w:hAnsi="Times New Roman"/>
          <w:i w:val="0"/>
          <w:sz w:val="28"/>
        </w:rPr>
      </w:pPr>
    </w:p>
    <w:p w14:paraId="9B000000">
      <w:pPr>
        <w:pStyle w:val="Style_2"/>
        <w:ind/>
        <w:jc w:val="both"/>
        <w:rPr>
          <w:rStyle w:val="Style_5_ch"/>
          <w:rFonts w:ascii="Times New Roman" w:hAnsi="Times New Roman"/>
          <w:i w:val="0"/>
          <w:sz w:val="28"/>
        </w:rPr>
      </w:pPr>
    </w:p>
    <w:p w14:paraId="9C000000">
      <w:pPr>
        <w:pStyle w:val="Style_2"/>
        <w:ind/>
        <w:jc w:val="both"/>
        <w:rPr>
          <w:rStyle w:val="Style_5_ch"/>
          <w:rFonts w:ascii="Times New Roman" w:hAnsi="Times New Roman"/>
          <w:i w:val="0"/>
          <w:sz w:val="28"/>
        </w:rPr>
      </w:pPr>
    </w:p>
    <w:p w14:paraId="9D000000">
      <w:pPr>
        <w:pStyle w:val="Style_2"/>
        <w:ind/>
        <w:jc w:val="both"/>
        <w:rPr>
          <w:rStyle w:val="Style_5_ch"/>
          <w:rFonts w:ascii="Times New Roman" w:hAnsi="Times New Roman"/>
          <w:i w:val="0"/>
          <w:sz w:val="28"/>
        </w:rPr>
      </w:pPr>
    </w:p>
    <w:p w14:paraId="9E000000">
      <w:pPr>
        <w:pStyle w:val="Style_2"/>
        <w:ind/>
        <w:jc w:val="both"/>
        <w:rPr>
          <w:rStyle w:val="Style_5_ch"/>
          <w:rFonts w:ascii="Times New Roman" w:hAnsi="Times New Roman"/>
          <w:i w:val="0"/>
          <w:sz w:val="28"/>
        </w:rPr>
      </w:pPr>
    </w:p>
    <w:p w14:paraId="9F000000">
      <w:pPr>
        <w:pStyle w:val="Style_2"/>
        <w:ind/>
        <w:jc w:val="both"/>
        <w:rPr>
          <w:rStyle w:val="Style_5_ch"/>
          <w:rFonts w:ascii="Times New Roman" w:hAnsi="Times New Roman"/>
          <w:i w:val="0"/>
          <w:sz w:val="28"/>
        </w:rPr>
      </w:pPr>
    </w:p>
    <w:p w14:paraId="A0000000">
      <w:pPr>
        <w:pStyle w:val="Style_2"/>
        <w:ind/>
        <w:jc w:val="both"/>
        <w:rPr>
          <w:rStyle w:val="Style_5_ch"/>
          <w:rFonts w:ascii="Times New Roman" w:hAnsi="Times New Roman"/>
          <w:i w:val="0"/>
          <w:sz w:val="28"/>
        </w:rPr>
      </w:pPr>
    </w:p>
    <w:p w14:paraId="A1000000">
      <w:pPr>
        <w:pStyle w:val="Style_2"/>
        <w:ind/>
        <w:jc w:val="both"/>
        <w:rPr>
          <w:rStyle w:val="Style_5_ch"/>
          <w:rFonts w:ascii="Times New Roman" w:hAnsi="Times New Roman"/>
          <w:i w:val="0"/>
          <w:sz w:val="28"/>
        </w:rPr>
      </w:pPr>
    </w:p>
    <w:p w14:paraId="A2000000">
      <w:pPr>
        <w:pStyle w:val="Style_2"/>
        <w:ind/>
        <w:jc w:val="both"/>
        <w:rPr>
          <w:rStyle w:val="Style_5_ch"/>
          <w:rFonts w:ascii="Times New Roman" w:hAnsi="Times New Roman"/>
          <w:i w:val="0"/>
          <w:sz w:val="28"/>
        </w:rPr>
      </w:pPr>
    </w:p>
    <w:p w14:paraId="A3000000">
      <w:pPr>
        <w:pStyle w:val="Style_2"/>
        <w:ind/>
        <w:jc w:val="both"/>
        <w:rPr>
          <w:rStyle w:val="Style_5_ch"/>
          <w:rFonts w:ascii="Times New Roman" w:hAnsi="Times New Roman"/>
          <w:i w:val="0"/>
          <w:sz w:val="28"/>
        </w:rPr>
      </w:pPr>
    </w:p>
    <w:p w14:paraId="A4000000">
      <w:pPr>
        <w:pStyle w:val="Style_2"/>
        <w:ind/>
        <w:jc w:val="both"/>
        <w:rPr>
          <w:rStyle w:val="Style_5_ch"/>
          <w:rFonts w:ascii="Times New Roman" w:hAnsi="Times New Roman"/>
          <w:i w:val="0"/>
          <w:sz w:val="28"/>
        </w:rPr>
      </w:pPr>
    </w:p>
    <w:p w14:paraId="A5000000">
      <w:pPr>
        <w:pStyle w:val="Style_2"/>
        <w:ind/>
        <w:jc w:val="both"/>
        <w:rPr>
          <w:rStyle w:val="Style_5_ch"/>
          <w:rFonts w:ascii="Times New Roman" w:hAnsi="Times New Roman"/>
          <w:i w:val="0"/>
          <w:sz w:val="28"/>
        </w:rPr>
      </w:pPr>
    </w:p>
    <w:p w14:paraId="A6000000">
      <w:pPr>
        <w:pStyle w:val="Style_2"/>
        <w:ind/>
        <w:jc w:val="both"/>
        <w:rPr>
          <w:rStyle w:val="Style_5_ch"/>
          <w:rFonts w:ascii="Times New Roman" w:hAnsi="Times New Roman"/>
          <w:i w:val="0"/>
          <w:sz w:val="28"/>
        </w:rPr>
      </w:pPr>
    </w:p>
    <w:p w14:paraId="A7000000">
      <w:pPr>
        <w:pStyle w:val="Style_2"/>
        <w:ind/>
        <w:jc w:val="both"/>
        <w:rPr>
          <w:rStyle w:val="Style_5_ch"/>
          <w:rFonts w:ascii="Times New Roman" w:hAnsi="Times New Roman"/>
          <w:i w:val="0"/>
          <w:sz w:val="28"/>
        </w:rPr>
      </w:pPr>
    </w:p>
    <w:p w14:paraId="A8000000">
      <w:pPr>
        <w:pStyle w:val="Style_2"/>
        <w:ind/>
        <w:jc w:val="both"/>
        <w:rPr>
          <w:rStyle w:val="Style_5_ch"/>
          <w:rFonts w:ascii="Times New Roman" w:hAnsi="Times New Roman"/>
          <w:i w:val="0"/>
          <w:sz w:val="28"/>
        </w:rPr>
      </w:pPr>
    </w:p>
    <w:p w14:paraId="A9000000">
      <w:pPr>
        <w:pStyle w:val="Style_2"/>
        <w:ind/>
        <w:jc w:val="both"/>
        <w:rPr>
          <w:rStyle w:val="Style_5_ch"/>
          <w:rFonts w:ascii="Times New Roman" w:hAnsi="Times New Roman"/>
          <w:i w:val="0"/>
          <w:sz w:val="28"/>
        </w:rPr>
      </w:pPr>
    </w:p>
    <w:p w14:paraId="AA000000">
      <w:pPr>
        <w:pStyle w:val="Style_2"/>
        <w:ind/>
        <w:jc w:val="both"/>
        <w:rPr>
          <w:rStyle w:val="Style_5_ch"/>
          <w:rFonts w:ascii="Times New Roman" w:hAnsi="Times New Roman"/>
          <w:i w:val="0"/>
          <w:sz w:val="28"/>
        </w:rPr>
      </w:pPr>
    </w:p>
    <w:p w14:paraId="AB000000">
      <w:pPr>
        <w:pStyle w:val="Style_2"/>
        <w:ind/>
        <w:jc w:val="both"/>
        <w:rPr>
          <w:rStyle w:val="Style_5_ch"/>
          <w:rFonts w:ascii="Times New Roman" w:hAnsi="Times New Roman"/>
          <w:i w:val="0"/>
          <w:sz w:val="28"/>
        </w:rPr>
      </w:pPr>
    </w:p>
    <w:p w14:paraId="AC000000">
      <w:pPr>
        <w:pStyle w:val="Style_2"/>
        <w:ind/>
        <w:jc w:val="both"/>
        <w:rPr>
          <w:rStyle w:val="Style_5_ch"/>
          <w:rFonts w:ascii="Times New Roman" w:hAnsi="Times New Roman"/>
          <w:i w:val="0"/>
          <w:sz w:val="28"/>
        </w:rPr>
      </w:pPr>
    </w:p>
    <w:p w14:paraId="AD000000">
      <w:pPr>
        <w:pStyle w:val="Style_2"/>
        <w:ind/>
        <w:jc w:val="both"/>
        <w:rPr>
          <w:rStyle w:val="Style_5_ch"/>
          <w:rFonts w:ascii="Times New Roman" w:hAnsi="Times New Roman"/>
          <w:i w:val="0"/>
          <w:sz w:val="28"/>
        </w:rPr>
      </w:pPr>
    </w:p>
    <w:p w14:paraId="AE000000">
      <w:pPr>
        <w:pStyle w:val="Style_2"/>
        <w:ind/>
        <w:jc w:val="both"/>
        <w:rPr>
          <w:rStyle w:val="Style_5_ch"/>
          <w:rFonts w:ascii="Times New Roman" w:hAnsi="Times New Roman"/>
          <w:i w:val="0"/>
          <w:sz w:val="28"/>
        </w:rPr>
      </w:pPr>
    </w:p>
    <w:p w14:paraId="AF000000">
      <w:pPr>
        <w:tabs>
          <w:tab w:leader="none" w:pos="3360" w:val="left"/>
        </w:tabs>
        <w:ind w:firstLine="0" w:left="-540"/>
        <w:jc w:val="right"/>
        <w:rPr>
          <w:rStyle w:val="Style_5_ch"/>
          <w:rFonts w:ascii="Times New Roman" w:hAnsi="Times New Roman"/>
          <w:i w:val="0"/>
          <w:sz w:val="28"/>
        </w:rPr>
      </w:pPr>
      <w:r>
        <w:rPr>
          <w:rStyle w:val="Style_5_ch"/>
          <w:rFonts w:ascii="Times New Roman" w:hAnsi="Times New Roman"/>
          <w:sz w:val="28"/>
        </w:rPr>
        <w:t>Приложение №1</w:t>
      </w:r>
    </w:p>
    <w:p w14:paraId="B0000000">
      <w:pPr>
        <w:tabs>
          <w:tab w:leader="none" w:pos="3360" w:val="left"/>
        </w:tabs>
        <w:ind w:firstLine="0" w:left="-540"/>
        <w:jc w:val="right"/>
        <w:rPr>
          <w:rStyle w:val="Style_5_ch"/>
          <w:rFonts w:ascii="Times New Roman" w:hAnsi="Times New Roman"/>
          <w:i w:val="0"/>
          <w:sz w:val="28"/>
        </w:rPr>
      </w:pPr>
      <w:r>
        <w:rPr>
          <w:rStyle w:val="Style_5_ch"/>
          <w:rFonts w:ascii="Times New Roman" w:hAnsi="Times New Roman"/>
          <w:sz w:val="28"/>
        </w:rPr>
        <w:t xml:space="preserve"> к Соглашению</w:t>
      </w:r>
    </w:p>
    <w:p w14:paraId="B1000000">
      <w:pPr>
        <w:pStyle w:val="Style_8"/>
        <w:rPr>
          <w:rStyle w:val="Style_5_ch"/>
          <w:i w:val="0"/>
          <w:sz w:val="28"/>
        </w:rPr>
      </w:pPr>
      <w:r>
        <w:rPr>
          <w:rStyle w:val="Style_5_ch"/>
          <w:sz w:val="28"/>
        </w:rPr>
        <w:t xml:space="preserve">       Перечень муниципальных образований Дергачевского муниципального района передающих часть полномочий по решению вопросов местного значения «формирование, исполнение и контроль за исполнением данного  бюджета» Дергачевскому муниципальному району</w:t>
      </w:r>
    </w:p>
    <w:p w14:paraId="B2000000">
      <w:pPr>
        <w:pStyle w:val="Style_8"/>
        <w:rPr>
          <w:rStyle w:val="Style_5_ch"/>
          <w:i w:val="0"/>
          <w:sz w:val="28"/>
        </w:rPr>
      </w:pPr>
    </w:p>
    <w:p w14:paraId="B3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1. Верхазовское  муниципальное образование</w:t>
      </w:r>
    </w:p>
    <w:p w14:paraId="B4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2. Восточное муниципальное образование</w:t>
      </w:r>
    </w:p>
    <w:p w14:paraId="B5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3. Демьясское муниципальное образование</w:t>
      </w:r>
    </w:p>
    <w:p w14:paraId="B6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4. Дергачевское муниципальное образование</w:t>
      </w:r>
    </w:p>
    <w:p w14:paraId="B7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5. Зерновское муниципальное образование</w:t>
      </w:r>
    </w:p>
    <w:p w14:paraId="B8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6. Камышевское муниципальное образование</w:t>
      </w:r>
    </w:p>
    <w:p w14:paraId="B9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7. Октябрьское муниципальное образование</w:t>
      </w:r>
    </w:p>
    <w:p w14:paraId="BA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8. Орошаемое муниципальное образование</w:t>
      </w:r>
    </w:p>
    <w:p w14:paraId="BB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9.Советское муниципальное образование</w:t>
      </w:r>
    </w:p>
    <w:p w14:paraId="BC000000">
      <w:pPr>
        <w:tabs>
          <w:tab w:leader="none" w:pos="3360" w:val="left"/>
        </w:tabs>
        <w:ind w:firstLine="0" w:left="-540"/>
        <w:rPr>
          <w:rStyle w:val="Style_5_ch"/>
          <w:rFonts w:ascii="Times New Roman" w:hAnsi="Times New Roman"/>
          <w:i w:val="0"/>
          <w:sz w:val="28"/>
        </w:rPr>
      </w:pPr>
      <w:r>
        <w:rPr>
          <w:rStyle w:val="Style_5_ch"/>
          <w:rFonts w:ascii="Times New Roman" w:hAnsi="Times New Roman"/>
          <w:sz w:val="28"/>
        </w:rPr>
        <w:t>10. Сафаровское муниципальное образование</w:t>
      </w:r>
    </w:p>
    <w:p w14:paraId="BD000000">
      <w:pPr>
        <w:tabs>
          <w:tab w:leader="none" w:pos="3360" w:val="left"/>
        </w:tabs>
        <w:ind w:firstLine="0" w:left="-540"/>
        <w:rPr>
          <w:rStyle w:val="Style_5_ch"/>
          <w:rFonts w:ascii="Times New Roman" w:hAnsi="Times New Roman"/>
          <w:i w:val="0"/>
          <w:sz w:val="28"/>
        </w:rPr>
      </w:pPr>
    </w:p>
    <w:p w14:paraId="BE000000">
      <w:pPr>
        <w:tabs>
          <w:tab w:leader="none" w:pos="3360" w:val="left"/>
        </w:tabs>
        <w:ind w:firstLine="0" w:left="-540"/>
        <w:rPr>
          <w:rStyle w:val="Style_5_ch"/>
          <w:rFonts w:ascii="Times New Roman" w:hAnsi="Times New Roman"/>
          <w:i w:val="0"/>
          <w:sz w:val="28"/>
        </w:rPr>
      </w:pPr>
    </w:p>
    <w:p w14:paraId="BF000000">
      <w:pPr>
        <w:tabs>
          <w:tab w:leader="none" w:pos="3360" w:val="left"/>
        </w:tabs>
        <w:ind w:firstLine="0" w:left="-540"/>
        <w:rPr>
          <w:rStyle w:val="Style_5_ch"/>
          <w:rFonts w:ascii="Times New Roman" w:hAnsi="Times New Roman"/>
          <w:i w:val="0"/>
          <w:sz w:val="28"/>
        </w:rPr>
      </w:pPr>
    </w:p>
    <w:p w14:paraId="C0000000">
      <w:pPr>
        <w:tabs>
          <w:tab w:leader="none" w:pos="3360" w:val="left"/>
        </w:tabs>
        <w:ind w:firstLine="0" w:left="-540"/>
        <w:rPr>
          <w:rStyle w:val="Style_5_ch"/>
          <w:rFonts w:ascii="Times New Roman" w:hAnsi="Times New Roman"/>
          <w:i w:val="0"/>
          <w:sz w:val="28"/>
        </w:rPr>
      </w:pPr>
    </w:p>
    <w:p w14:paraId="C1000000">
      <w:pPr>
        <w:tabs>
          <w:tab w:leader="none" w:pos="3360" w:val="left"/>
        </w:tabs>
        <w:ind w:firstLine="0" w:left="-540"/>
        <w:rPr>
          <w:rStyle w:val="Style_5_ch"/>
          <w:rFonts w:ascii="Times New Roman" w:hAnsi="Times New Roman"/>
          <w:i w:val="0"/>
          <w:sz w:val="28"/>
        </w:rPr>
      </w:pPr>
    </w:p>
    <w:p w14:paraId="C2000000">
      <w:pPr>
        <w:tabs>
          <w:tab w:leader="none" w:pos="3360" w:val="left"/>
        </w:tabs>
        <w:ind w:firstLine="0" w:left="-540"/>
        <w:rPr>
          <w:rStyle w:val="Style_5_ch"/>
          <w:rFonts w:ascii="Times New Roman" w:hAnsi="Times New Roman"/>
          <w:i w:val="0"/>
          <w:sz w:val="28"/>
        </w:rPr>
      </w:pPr>
    </w:p>
    <w:p w14:paraId="C3000000">
      <w:pPr>
        <w:tabs>
          <w:tab w:leader="none" w:pos="3360" w:val="left"/>
        </w:tabs>
        <w:ind w:firstLine="0" w:left="-540"/>
        <w:rPr>
          <w:rStyle w:val="Style_5_ch"/>
          <w:rFonts w:ascii="Times New Roman" w:hAnsi="Times New Roman"/>
          <w:i w:val="0"/>
          <w:sz w:val="28"/>
        </w:rPr>
      </w:pPr>
    </w:p>
    <w:p w14:paraId="C4000000">
      <w:pPr>
        <w:tabs>
          <w:tab w:leader="none" w:pos="3360" w:val="left"/>
        </w:tabs>
        <w:ind w:firstLine="0" w:left="-540"/>
        <w:rPr>
          <w:rStyle w:val="Style_5_ch"/>
          <w:rFonts w:ascii="Times New Roman" w:hAnsi="Times New Roman"/>
          <w:i w:val="0"/>
          <w:sz w:val="28"/>
        </w:rPr>
      </w:pPr>
    </w:p>
    <w:p w14:paraId="C5000000">
      <w:pPr>
        <w:tabs>
          <w:tab w:leader="none" w:pos="3360" w:val="left"/>
        </w:tabs>
        <w:ind w:firstLine="0" w:left="-540"/>
        <w:rPr>
          <w:rStyle w:val="Style_5_ch"/>
          <w:rFonts w:ascii="Times New Roman" w:hAnsi="Times New Roman"/>
          <w:i w:val="0"/>
          <w:sz w:val="28"/>
        </w:rPr>
      </w:pPr>
    </w:p>
    <w:p w14:paraId="C6000000">
      <w:pPr>
        <w:tabs>
          <w:tab w:leader="none" w:pos="3360" w:val="left"/>
        </w:tabs>
        <w:ind w:firstLine="0" w:left="-540"/>
        <w:rPr>
          <w:rStyle w:val="Style_5_ch"/>
          <w:rFonts w:ascii="Times New Roman" w:hAnsi="Times New Roman"/>
          <w:i w:val="0"/>
          <w:sz w:val="28"/>
        </w:rPr>
      </w:pPr>
    </w:p>
    <w:p w14:paraId="C7000000">
      <w:pPr>
        <w:pStyle w:val="Style_2"/>
        <w:ind/>
        <w:jc w:val="right"/>
        <w:rPr>
          <w:rStyle w:val="Style_5_ch"/>
          <w:rFonts w:ascii="Times New Roman" w:hAnsi="Times New Roman"/>
          <w:i w:val="0"/>
          <w:sz w:val="28"/>
        </w:rPr>
      </w:pPr>
    </w:p>
    <w:p w14:paraId="C8000000">
      <w:pPr>
        <w:pStyle w:val="Style_2"/>
        <w:ind/>
        <w:jc w:val="right"/>
        <w:rPr>
          <w:rStyle w:val="Style_5_ch"/>
          <w:rFonts w:ascii="Times New Roman" w:hAnsi="Times New Roman"/>
          <w:i w:val="0"/>
          <w:sz w:val="28"/>
        </w:rPr>
      </w:pPr>
    </w:p>
    <w:p w14:paraId="C9000000">
      <w:pPr>
        <w:pStyle w:val="Style_2"/>
        <w:ind/>
        <w:jc w:val="right"/>
        <w:rPr>
          <w:rStyle w:val="Style_5_ch"/>
          <w:rFonts w:ascii="Times New Roman" w:hAnsi="Times New Roman"/>
          <w:i w:val="0"/>
          <w:sz w:val="28"/>
        </w:rPr>
      </w:pPr>
    </w:p>
    <w:p w14:paraId="CA000000">
      <w:pPr>
        <w:pStyle w:val="Style_2"/>
        <w:ind/>
        <w:jc w:val="right"/>
        <w:rPr>
          <w:rStyle w:val="Style_5_ch"/>
          <w:rFonts w:ascii="Times New Roman" w:hAnsi="Times New Roman"/>
          <w:i w:val="0"/>
          <w:sz w:val="28"/>
        </w:rPr>
      </w:pPr>
    </w:p>
    <w:p w14:paraId="CB000000">
      <w:pPr>
        <w:pStyle w:val="Style_2"/>
        <w:ind/>
        <w:jc w:val="right"/>
        <w:rPr>
          <w:rStyle w:val="Style_5_ch"/>
          <w:rFonts w:ascii="Times New Roman" w:hAnsi="Times New Roman"/>
          <w:i w:val="0"/>
          <w:sz w:val="28"/>
        </w:rPr>
      </w:pPr>
      <w:r>
        <w:rPr>
          <w:rStyle w:val="Style_5_ch"/>
          <w:rFonts w:ascii="Times New Roman" w:hAnsi="Times New Roman"/>
          <w:sz w:val="28"/>
        </w:rPr>
        <w:t xml:space="preserve">  Приложение №2 </w:t>
      </w:r>
    </w:p>
    <w:p w14:paraId="CC000000">
      <w:pPr>
        <w:pStyle w:val="Style_2"/>
        <w:ind/>
        <w:jc w:val="right"/>
        <w:rPr>
          <w:rStyle w:val="Style_5_ch"/>
          <w:rFonts w:ascii="Times New Roman" w:hAnsi="Times New Roman"/>
          <w:i w:val="0"/>
          <w:sz w:val="28"/>
        </w:rPr>
      </w:pPr>
      <w:r>
        <w:rPr>
          <w:rStyle w:val="Style_5_ch"/>
          <w:rFonts w:ascii="Times New Roman" w:hAnsi="Times New Roman"/>
          <w:sz w:val="28"/>
        </w:rPr>
        <w:t xml:space="preserve">к Соглашению     </w:t>
      </w:r>
    </w:p>
    <w:p w14:paraId="CD000000">
      <w:pPr>
        <w:pStyle w:val="Style_2"/>
        <w:ind/>
        <w:jc w:val="right"/>
        <w:rPr>
          <w:rStyle w:val="Style_5_ch"/>
          <w:rFonts w:ascii="Times New Roman" w:hAnsi="Times New Roman"/>
          <w:i w:val="0"/>
          <w:sz w:val="28"/>
        </w:rPr>
      </w:pPr>
    </w:p>
    <w:p w14:paraId="CE000000">
      <w:pPr>
        <w:pStyle w:val="Style_2"/>
        <w:ind/>
        <w:jc w:val="right"/>
        <w:rPr>
          <w:rStyle w:val="Style_5_ch"/>
          <w:rFonts w:ascii="Times New Roman" w:hAnsi="Times New Roman"/>
          <w:i w:val="0"/>
          <w:sz w:val="28"/>
        </w:rPr>
      </w:pPr>
    </w:p>
    <w:p w14:paraId="CF000000">
      <w:pPr>
        <w:pStyle w:val="Style_8"/>
        <w:ind/>
        <w:jc w:val="center"/>
        <w:rPr>
          <w:rStyle w:val="Style_5_ch"/>
          <w:i w:val="0"/>
          <w:sz w:val="28"/>
        </w:rPr>
      </w:pPr>
      <w:r>
        <w:rPr>
          <w:rStyle w:val="Style_5_ch"/>
          <w:sz w:val="28"/>
        </w:rPr>
        <w:t xml:space="preserve">Финансовые </w:t>
      </w:r>
      <w:r>
        <w:rPr>
          <w:rStyle w:val="Style_5_ch"/>
          <w:sz w:val="28"/>
        </w:rPr>
        <w:t>средства</w:t>
      </w:r>
      <w:r>
        <w:rPr>
          <w:rStyle w:val="Style_5_ch"/>
          <w:sz w:val="28"/>
        </w:rPr>
        <w:t xml:space="preserve"> передаваемые из бюджетов муниципальных образований  Дергачевского муниципального района для  исполнения части полномочия по решению вопросов местного значения «формирование, исполнение и контроль за исполнением данного  бюджета» Дергачевскому муниципальному району</w:t>
      </w:r>
    </w:p>
    <w:p w14:paraId="D0000000">
      <w:pPr>
        <w:pStyle w:val="Style_8"/>
        <w:ind/>
        <w:jc w:val="center"/>
        <w:rPr>
          <w:rStyle w:val="Style_5_ch"/>
          <w:i w:val="0"/>
          <w:sz w:val="28"/>
        </w:rPr>
      </w:pPr>
    </w:p>
    <w:p w14:paraId="D1000000">
      <w:pPr>
        <w:pStyle w:val="Style_8"/>
        <w:ind/>
        <w:jc w:val="center"/>
        <w:rPr>
          <w:rStyle w:val="Style_5_ch"/>
          <w:i w:val="0"/>
          <w:sz w:val="28"/>
        </w:rPr>
      </w:pPr>
    </w:p>
    <w:tbl>
      <w:tblPr>
        <w:tblStyle w:val="Style_9"/>
        <w:tblInd w:type="dxa" w:w="-459"/>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247"/>
        <w:gridCol w:w="2324"/>
      </w:tblGrid>
      <w:tr>
        <w:tc>
          <w:tcPr>
            <w:tcW w:type="dxa" w:w="7247"/>
            <w:tcBorders>
              <w:top w:color="000000" w:sz="4" w:val="single"/>
              <w:left w:color="000000" w:sz="4" w:val="single"/>
              <w:bottom w:color="000000" w:sz="4" w:val="single"/>
              <w:right w:color="000000" w:sz="4" w:val="single"/>
            </w:tcBorders>
          </w:tcPr>
          <w:p w14:paraId="D2000000">
            <w:pPr>
              <w:pStyle w:val="Style_2"/>
              <w:spacing w:line="276" w:lineRule="auto"/>
              <w:ind/>
              <w:jc w:val="center"/>
              <w:rPr>
                <w:rStyle w:val="Style_5_ch"/>
                <w:rFonts w:ascii="Times New Roman" w:hAnsi="Times New Roman"/>
                <w:b w:val="1"/>
                <w:i w:val="0"/>
                <w:sz w:val="28"/>
              </w:rPr>
            </w:pPr>
            <w:r>
              <w:rPr>
                <w:rStyle w:val="Style_5_ch"/>
                <w:rFonts w:ascii="Times New Roman" w:hAnsi="Times New Roman"/>
                <w:b w:val="1"/>
                <w:sz w:val="28"/>
              </w:rPr>
              <w:t>Наименование поселений</w:t>
            </w:r>
          </w:p>
        </w:tc>
        <w:tc>
          <w:tcPr>
            <w:tcW w:type="dxa" w:w="2324"/>
            <w:tcBorders>
              <w:top w:color="000000" w:sz="4" w:val="single"/>
              <w:left w:color="000000" w:sz="4" w:val="single"/>
              <w:bottom w:color="000000" w:sz="4" w:val="single"/>
              <w:right w:color="000000" w:sz="4" w:val="single"/>
            </w:tcBorders>
          </w:tcPr>
          <w:p w14:paraId="D3000000">
            <w:pPr>
              <w:pStyle w:val="Style_2"/>
              <w:spacing w:line="276" w:lineRule="auto"/>
              <w:ind/>
              <w:jc w:val="center"/>
              <w:rPr>
                <w:rStyle w:val="Style_5_ch"/>
                <w:rFonts w:ascii="Times New Roman" w:hAnsi="Times New Roman"/>
                <w:b w:val="1"/>
                <w:i w:val="0"/>
                <w:sz w:val="28"/>
              </w:rPr>
            </w:pPr>
            <w:r>
              <w:rPr>
                <w:rStyle w:val="Style_5_ch"/>
                <w:rFonts w:ascii="Times New Roman" w:hAnsi="Times New Roman"/>
                <w:b w:val="1"/>
                <w:sz w:val="28"/>
              </w:rPr>
              <w:t>Сумма</w:t>
            </w:r>
          </w:p>
          <w:p w14:paraId="D4000000">
            <w:pPr>
              <w:pStyle w:val="Style_2"/>
              <w:spacing w:line="276" w:lineRule="auto"/>
              <w:ind/>
              <w:jc w:val="center"/>
              <w:rPr>
                <w:rStyle w:val="Style_5_ch"/>
                <w:rFonts w:ascii="Times New Roman" w:hAnsi="Times New Roman"/>
                <w:b w:val="1"/>
                <w:i w:val="0"/>
                <w:sz w:val="28"/>
              </w:rPr>
            </w:pPr>
            <w:r>
              <w:rPr>
                <w:rStyle w:val="Style_5_ch"/>
                <w:rFonts w:ascii="Times New Roman" w:hAnsi="Times New Roman"/>
                <w:b w:val="1"/>
                <w:sz w:val="28"/>
              </w:rPr>
              <w:t>тыс. руб.</w:t>
            </w:r>
          </w:p>
        </w:tc>
      </w:tr>
      <w:tr>
        <w:trPr>
          <w:trHeight w:hRule="atLeast" w:val="428"/>
        </w:trPr>
        <w:tc>
          <w:tcPr>
            <w:tcW w:type="dxa" w:w="7247"/>
            <w:tcBorders>
              <w:top w:color="000000" w:sz="4" w:val="single"/>
              <w:left w:color="000000" w:sz="4" w:val="single"/>
              <w:bottom w:color="000000" w:sz="4" w:val="single"/>
              <w:right w:color="000000" w:sz="4" w:val="single"/>
            </w:tcBorders>
          </w:tcPr>
          <w:p w14:paraId="D5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Верхазовское</w:t>
            </w:r>
            <w:r>
              <w:rPr>
                <w:rStyle w:val="Style_5_ch"/>
                <w:rFonts w:ascii="Times New Roman" w:hAnsi="Times New Roman"/>
                <w:sz w:val="28"/>
              </w:rPr>
              <w:t xml:space="preserve"> </w:t>
            </w:r>
            <w:r>
              <w:rPr>
                <w:rStyle w:val="Style_5_ch"/>
                <w:rFonts w:ascii="Times New Roman" w:hAnsi="Times New Roman"/>
                <w:sz w:val="28"/>
              </w:rPr>
              <w:t>муниципальное образование</w:t>
            </w:r>
          </w:p>
        </w:tc>
        <w:tc>
          <w:tcPr>
            <w:tcW w:type="dxa" w:w="2324"/>
            <w:tcBorders>
              <w:top w:color="000000" w:sz="4" w:val="single"/>
              <w:left w:color="000000" w:sz="4" w:val="single"/>
              <w:bottom w:color="000000" w:sz="4" w:val="single"/>
              <w:right w:color="000000" w:sz="4" w:val="single"/>
            </w:tcBorders>
            <w:vAlign w:val="bottom"/>
          </w:tcPr>
          <w:p w14:paraId="D6000000">
            <w:pPr>
              <w:ind/>
              <w:jc w:val="center"/>
              <w:rPr>
                <w:rFonts w:ascii="Times New Roman" w:hAnsi="Times New Roman"/>
                <w:i w:val="1"/>
                <w:color w:val="000000"/>
                <w:sz w:val="28"/>
              </w:rPr>
            </w:pPr>
            <w:r>
              <w:rPr>
                <w:rFonts w:ascii="Times New Roman" w:hAnsi="Times New Roman"/>
                <w:i w:val="1"/>
                <w:color w:val="000000"/>
                <w:sz w:val="28"/>
              </w:rPr>
              <w:t>15,4</w:t>
            </w:r>
          </w:p>
        </w:tc>
      </w:tr>
      <w:tr>
        <w:tc>
          <w:tcPr>
            <w:tcW w:type="dxa" w:w="7247"/>
            <w:tcBorders>
              <w:top w:color="000000" w:sz="4" w:val="single"/>
              <w:left w:color="000000" w:sz="4" w:val="single"/>
              <w:bottom w:color="000000" w:sz="4" w:val="single"/>
              <w:right w:color="000000" w:sz="4" w:val="single"/>
            </w:tcBorders>
          </w:tcPr>
          <w:p w14:paraId="D7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Восточное муниципальное образование</w:t>
            </w:r>
          </w:p>
          <w:p w14:paraId="D8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D9000000">
            <w:pPr>
              <w:ind/>
              <w:jc w:val="center"/>
              <w:rPr>
                <w:rFonts w:ascii="Times New Roman" w:hAnsi="Times New Roman"/>
                <w:i w:val="1"/>
                <w:color w:val="000000"/>
                <w:sz w:val="28"/>
              </w:rPr>
            </w:pPr>
            <w:r>
              <w:rPr>
                <w:rFonts w:ascii="Times New Roman" w:hAnsi="Times New Roman"/>
                <w:i w:val="1"/>
                <w:color w:val="000000"/>
                <w:sz w:val="28"/>
              </w:rPr>
              <w:t>9,0</w:t>
            </w:r>
          </w:p>
        </w:tc>
      </w:tr>
      <w:tr>
        <w:tc>
          <w:tcPr>
            <w:tcW w:type="dxa" w:w="7247"/>
            <w:tcBorders>
              <w:top w:color="000000" w:sz="4" w:val="single"/>
              <w:left w:color="000000" w:sz="4" w:val="single"/>
              <w:bottom w:color="000000" w:sz="4" w:val="single"/>
              <w:right w:color="000000" w:sz="4" w:val="single"/>
            </w:tcBorders>
          </w:tcPr>
          <w:p w14:paraId="DA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Демьясскоемуниципальное образование</w:t>
            </w:r>
          </w:p>
          <w:p w14:paraId="DB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DC000000">
            <w:pPr>
              <w:ind/>
              <w:jc w:val="center"/>
              <w:rPr>
                <w:rFonts w:ascii="Times New Roman" w:hAnsi="Times New Roman"/>
                <w:i w:val="1"/>
                <w:color w:val="000000"/>
                <w:sz w:val="28"/>
              </w:rPr>
            </w:pPr>
            <w:r>
              <w:rPr>
                <w:rFonts w:ascii="Times New Roman" w:hAnsi="Times New Roman"/>
                <w:i w:val="1"/>
                <w:color w:val="000000"/>
                <w:sz w:val="28"/>
              </w:rPr>
              <w:t>45,3</w:t>
            </w:r>
          </w:p>
        </w:tc>
      </w:tr>
      <w:tr>
        <w:tc>
          <w:tcPr>
            <w:tcW w:type="dxa" w:w="7247"/>
            <w:tcBorders>
              <w:top w:color="000000" w:sz="4" w:val="single"/>
              <w:left w:color="000000" w:sz="4" w:val="single"/>
              <w:bottom w:color="000000" w:sz="4" w:val="single"/>
              <w:right w:color="000000" w:sz="4" w:val="single"/>
            </w:tcBorders>
          </w:tcPr>
          <w:p w14:paraId="DD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Дергачевскоемуниципальное образование</w:t>
            </w:r>
          </w:p>
          <w:p w14:paraId="DE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tcPr>
          <w:p w14:paraId="DF000000">
            <w:pPr>
              <w:pStyle w:val="Style_2"/>
              <w:spacing w:line="276" w:lineRule="auto"/>
              <w:ind/>
              <w:jc w:val="center"/>
              <w:rPr>
                <w:rStyle w:val="Style_5_ch"/>
                <w:rFonts w:ascii="Times New Roman" w:hAnsi="Times New Roman"/>
                <w:sz w:val="28"/>
              </w:rPr>
            </w:pPr>
            <w:r>
              <w:rPr>
                <w:rStyle w:val="Style_5_ch"/>
                <w:rFonts w:ascii="Times New Roman" w:hAnsi="Times New Roman"/>
                <w:sz w:val="28"/>
              </w:rPr>
              <w:t>312,6</w:t>
            </w:r>
          </w:p>
        </w:tc>
      </w:tr>
      <w:tr>
        <w:tc>
          <w:tcPr>
            <w:tcW w:type="dxa" w:w="7247"/>
            <w:tcBorders>
              <w:top w:color="000000" w:sz="4" w:val="single"/>
              <w:left w:color="000000" w:sz="4" w:val="single"/>
              <w:bottom w:color="000000" w:sz="4" w:val="single"/>
              <w:right w:color="000000" w:sz="4" w:val="single"/>
            </w:tcBorders>
          </w:tcPr>
          <w:p w14:paraId="E0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Зерновское</w:t>
            </w:r>
            <w:r>
              <w:rPr>
                <w:rStyle w:val="Style_5_ch"/>
                <w:rFonts w:ascii="Times New Roman" w:hAnsi="Times New Roman"/>
                <w:sz w:val="28"/>
              </w:rPr>
              <w:t xml:space="preserve"> </w:t>
            </w:r>
            <w:r>
              <w:rPr>
                <w:rStyle w:val="Style_5_ch"/>
                <w:rFonts w:ascii="Times New Roman" w:hAnsi="Times New Roman"/>
                <w:sz w:val="28"/>
              </w:rPr>
              <w:t>муниципальное образование</w:t>
            </w:r>
          </w:p>
          <w:p w14:paraId="E1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E2000000">
            <w:pPr>
              <w:ind/>
              <w:jc w:val="center"/>
              <w:rPr>
                <w:rFonts w:ascii="Times New Roman" w:hAnsi="Times New Roman"/>
                <w:i w:val="1"/>
                <w:color w:val="000000"/>
                <w:sz w:val="28"/>
              </w:rPr>
            </w:pPr>
            <w:r>
              <w:rPr>
                <w:rFonts w:ascii="Times New Roman" w:hAnsi="Times New Roman"/>
                <w:i w:val="1"/>
                <w:color w:val="000000"/>
                <w:sz w:val="28"/>
              </w:rPr>
              <w:t>34,7</w:t>
            </w:r>
          </w:p>
        </w:tc>
      </w:tr>
      <w:tr>
        <w:tc>
          <w:tcPr>
            <w:tcW w:type="dxa" w:w="7247"/>
            <w:tcBorders>
              <w:top w:color="000000" w:sz="4" w:val="single"/>
              <w:left w:color="000000" w:sz="4" w:val="single"/>
              <w:bottom w:color="000000" w:sz="4" w:val="single"/>
              <w:right w:color="000000" w:sz="4" w:val="single"/>
            </w:tcBorders>
          </w:tcPr>
          <w:p w14:paraId="E3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Камышевскоемуниципальное образование</w:t>
            </w:r>
          </w:p>
          <w:p w14:paraId="E4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E5000000">
            <w:pPr>
              <w:ind/>
              <w:jc w:val="center"/>
              <w:rPr>
                <w:rFonts w:ascii="Times New Roman" w:hAnsi="Times New Roman"/>
                <w:i w:val="1"/>
                <w:color w:val="000000"/>
                <w:sz w:val="28"/>
              </w:rPr>
            </w:pPr>
            <w:r>
              <w:rPr>
                <w:rFonts w:ascii="Times New Roman" w:hAnsi="Times New Roman"/>
                <w:i w:val="1"/>
                <w:color w:val="000000"/>
                <w:sz w:val="28"/>
              </w:rPr>
              <w:t>43,0</w:t>
            </w:r>
          </w:p>
        </w:tc>
      </w:tr>
      <w:tr>
        <w:tc>
          <w:tcPr>
            <w:tcW w:type="dxa" w:w="7247"/>
            <w:tcBorders>
              <w:top w:color="000000" w:sz="4" w:val="single"/>
              <w:left w:color="000000" w:sz="4" w:val="single"/>
              <w:bottom w:color="000000" w:sz="4" w:val="single"/>
              <w:right w:color="000000" w:sz="4" w:val="single"/>
            </w:tcBorders>
          </w:tcPr>
          <w:p w14:paraId="E6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Октябрьское муниципальное образование</w:t>
            </w:r>
          </w:p>
          <w:p w14:paraId="E7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E8000000">
            <w:pPr>
              <w:ind/>
              <w:jc w:val="center"/>
              <w:rPr>
                <w:rFonts w:ascii="Times New Roman" w:hAnsi="Times New Roman"/>
                <w:i w:val="1"/>
                <w:color w:val="000000"/>
                <w:sz w:val="28"/>
              </w:rPr>
            </w:pPr>
            <w:r>
              <w:rPr>
                <w:rFonts w:ascii="Times New Roman" w:hAnsi="Times New Roman"/>
                <w:i w:val="1"/>
                <w:color w:val="000000"/>
                <w:sz w:val="28"/>
              </w:rPr>
              <w:t>17,5</w:t>
            </w:r>
          </w:p>
        </w:tc>
      </w:tr>
      <w:tr>
        <w:tc>
          <w:tcPr>
            <w:tcW w:type="dxa" w:w="7247"/>
            <w:tcBorders>
              <w:top w:color="000000" w:sz="4" w:val="single"/>
              <w:left w:color="000000" w:sz="4" w:val="single"/>
              <w:bottom w:color="000000" w:sz="4" w:val="single"/>
              <w:right w:color="000000" w:sz="4" w:val="single"/>
            </w:tcBorders>
          </w:tcPr>
          <w:p w14:paraId="E9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Орошаемое муниципальное образование</w:t>
            </w:r>
          </w:p>
          <w:p w14:paraId="EA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EB000000">
            <w:pPr>
              <w:ind/>
              <w:jc w:val="center"/>
              <w:rPr>
                <w:rFonts w:ascii="Times New Roman" w:hAnsi="Times New Roman"/>
                <w:i w:val="1"/>
                <w:color w:val="000000"/>
                <w:sz w:val="28"/>
              </w:rPr>
            </w:pPr>
            <w:r>
              <w:rPr>
                <w:rFonts w:ascii="Times New Roman" w:hAnsi="Times New Roman"/>
                <w:i w:val="1"/>
                <w:color w:val="000000"/>
                <w:sz w:val="28"/>
              </w:rPr>
              <w:t>50,0</w:t>
            </w:r>
          </w:p>
        </w:tc>
      </w:tr>
      <w:tr>
        <w:tc>
          <w:tcPr>
            <w:tcW w:type="dxa" w:w="7247"/>
            <w:tcBorders>
              <w:top w:color="000000" w:sz="4" w:val="single"/>
              <w:left w:color="000000" w:sz="4" w:val="single"/>
              <w:bottom w:color="000000" w:sz="4" w:val="single"/>
              <w:right w:color="000000" w:sz="4" w:val="single"/>
            </w:tcBorders>
          </w:tcPr>
          <w:p w14:paraId="EC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Советское муниципальное образование</w:t>
            </w:r>
          </w:p>
          <w:p w14:paraId="ED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EE000000">
            <w:pPr>
              <w:ind/>
              <w:jc w:val="center"/>
              <w:rPr>
                <w:rFonts w:ascii="Times New Roman" w:hAnsi="Times New Roman"/>
                <w:i w:val="1"/>
                <w:color w:val="000000"/>
                <w:sz w:val="28"/>
              </w:rPr>
            </w:pPr>
            <w:r>
              <w:rPr>
                <w:rFonts w:ascii="Times New Roman" w:hAnsi="Times New Roman"/>
                <w:i w:val="1"/>
                <w:color w:val="000000"/>
                <w:sz w:val="28"/>
              </w:rPr>
              <w:t>20,1</w:t>
            </w:r>
          </w:p>
        </w:tc>
      </w:tr>
      <w:tr>
        <w:tc>
          <w:tcPr>
            <w:tcW w:type="dxa" w:w="7247"/>
            <w:tcBorders>
              <w:top w:color="000000" w:sz="4" w:val="single"/>
              <w:left w:color="000000" w:sz="4" w:val="single"/>
              <w:bottom w:color="000000" w:sz="4" w:val="single"/>
              <w:right w:color="000000" w:sz="4" w:val="single"/>
            </w:tcBorders>
          </w:tcPr>
          <w:p w14:paraId="EF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Сафаровскоемуниципальное образование</w:t>
            </w:r>
          </w:p>
          <w:p w14:paraId="F0000000">
            <w:pPr>
              <w:pStyle w:val="Style_2"/>
              <w:spacing w:line="276" w:lineRule="auto"/>
              <w:ind/>
              <w:rPr>
                <w:rStyle w:val="Style_5_ch"/>
                <w:rFonts w:ascii="Times New Roman" w:hAnsi="Times New Roman"/>
                <w:i w:val="0"/>
                <w:sz w:val="28"/>
              </w:rPr>
            </w:pPr>
          </w:p>
        </w:tc>
        <w:tc>
          <w:tcPr>
            <w:tcW w:type="dxa" w:w="2324"/>
            <w:tcBorders>
              <w:top w:color="000000" w:sz="4" w:val="single"/>
              <w:left w:color="000000" w:sz="4" w:val="single"/>
              <w:bottom w:color="000000" w:sz="4" w:val="single"/>
              <w:right w:color="000000" w:sz="4" w:val="single"/>
            </w:tcBorders>
            <w:vAlign w:val="bottom"/>
          </w:tcPr>
          <w:p w14:paraId="F1000000">
            <w:pPr>
              <w:ind/>
              <w:jc w:val="center"/>
              <w:rPr>
                <w:rFonts w:ascii="Times New Roman" w:hAnsi="Times New Roman"/>
                <w:i w:val="1"/>
                <w:color w:val="000000"/>
                <w:sz w:val="28"/>
              </w:rPr>
            </w:pPr>
            <w:r>
              <w:rPr>
                <w:rFonts w:ascii="Times New Roman" w:hAnsi="Times New Roman"/>
                <w:i w:val="1"/>
                <w:color w:val="000000"/>
                <w:sz w:val="28"/>
              </w:rPr>
              <w:t>37,8</w:t>
            </w:r>
          </w:p>
        </w:tc>
      </w:tr>
      <w:tr>
        <w:tc>
          <w:tcPr>
            <w:tcW w:type="dxa" w:w="7247"/>
            <w:tcBorders>
              <w:top w:color="000000" w:sz="4" w:val="single"/>
              <w:left w:color="000000" w:sz="4" w:val="single"/>
              <w:bottom w:color="000000" w:sz="4" w:val="single"/>
              <w:right w:color="000000" w:sz="4" w:val="single"/>
            </w:tcBorders>
          </w:tcPr>
          <w:p w14:paraId="F2000000">
            <w:pPr>
              <w:pStyle w:val="Style_2"/>
              <w:spacing w:line="276" w:lineRule="auto"/>
              <w:ind/>
              <w:rPr>
                <w:rStyle w:val="Style_5_ch"/>
                <w:rFonts w:ascii="Times New Roman" w:hAnsi="Times New Roman"/>
                <w:i w:val="0"/>
                <w:sz w:val="28"/>
              </w:rPr>
            </w:pPr>
            <w:r>
              <w:rPr>
                <w:rStyle w:val="Style_5_ch"/>
                <w:rFonts w:ascii="Times New Roman" w:hAnsi="Times New Roman"/>
                <w:sz w:val="28"/>
              </w:rPr>
              <w:t>ВСЕГО:</w:t>
            </w:r>
          </w:p>
        </w:tc>
        <w:tc>
          <w:tcPr>
            <w:tcW w:type="dxa" w:w="2324"/>
            <w:tcBorders>
              <w:top w:color="000000" w:sz="4" w:val="single"/>
              <w:left w:color="000000" w:sz="4" w:val="single"/>
              <w:bottom w:color="000000" w:sz="4" w:val="single"/>
              <w:right w:color="000000" w:sz="4" w:val="single"/>
            </w:tcBorders>
          </w:tcPr>
          <w:p w14:paraId="F3000000">
            <w:pPr>
              <w:pStyle w:val="Style_2"/>
              <w:spacing w:line="276" w:lineRule="auto"/>
              <w:ind/>
              <w:jc w:val="center"/>
              <w:rPr>
                <w:rStyle w:val="Style_5_ch"/>
                <w:rFonts w:ascii="Times New Roman" w:hAnsi="Times New Roman"/>
                <w:b w:val="1"/>
                <w:sz w:val="28"/>
              </w:rPr>
            </w:pPr>
            <w:r>
              <w:rPr>
                <w:rStyle w:val="Style_5_ch"/>
                <w:rFonts w:ascii="Times New Roman" w:hAnsi="Times New Roman"/>
                <w:b w:val="1"/>
                <w:sz w:val="28"/>
              </w:rPr>
              <w:t>585,4</w:t>
            </w:r>
            <w:bookmarkStart w:id="1" w:name="_GoBack"/>
            <w:bookmarkEnd w:id="1"/>
          </w:p>
        </w:tc>
      </w:tr>
    </w:tbl>
    <w:p w14:paraId="F4000000">
      <w:pPr>
        <w:tabs>
          <w:tab w:leader="none" w:pos="3360" w:val="left"/>
        </w:tabs>
        <w:ind/>
        <w:jc w:val="center"/>
        <w:rPr>
          <w:rStyle w:val="Style_5_ch"/>
          <w:rFonts w:ascii="Times New Roman" w:hAnsi="Times New Roman"/>
          <w:i w:val="0"/>
          <w:sz w:val="28"/>
        </w:rPr>
      </w:pPr>
    </w:p>
    <w:p w14:paraId="F5000000">
      <w:pPr>
        <w:rPr>
          <w:sz w:val="28"/>
        </w:rPr>
      </w:pPr>
    </w:p>
    <w:sectPr>
      <w:pgSz w:h="16838" w:w="11906"/>
      <w:pgMar w:bottom="1134" w:footer="708" w:gutter="0" w:header="708" w:left="1701"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720"/>
      </w:pPr>
    </w:lvl>
    <w:lvl w:ilvl="1">
      <w:start w:val="1"/>
      <w:numFmt w:val="decimal"/>
      <w:lvlText w:val="%1.%2."/>
      <w:lvlJc w:val="left"/>
      <w:pPr>
        <w:ind w:hanging="360" w:left="1080"/>
      </w:pPr>
    </w:lvl>
    <w:lvl w:ilvl="2">
      <w:start w:val="1"/>
      <w:numFmt w:val="decimal"/>
      <w:lvlText w:val="%1.%2.%3."/>
      <w:lvlJc w:val="left"/>
      <w:pPr>
        <w:ind w:hanging="720" w:left="1800"/>
      </w:pPr>
    </w:lvl>
    <w:lvl w:ilvl="3">
      <w:start w:val="1"/>
      <w:numFmt w:val="decimal"/>
      <w:lvlText w:val="%1.%2.%3.%4."/>
      <w:lvlJc w:val="left"/>
      <w:pPr>
        <w:ind w:hanging="720" w:left="2160"/>
      </w:pPr>
    </w:lvl>
    <w:lvl w:ilvl="4">
      <w:start w:val="1"/>
      <w:numFmt w:val="decimal"/>
      <w:lvlText w:val="%1.%2.%3.%4.%5."/>
      <w:lvlJc w:val="left"/>
      <w:pPr>
        <w:ind w:hanging="1080" w:left="2880"/>
      </w:pPr>
    </w:lvl>
    <w:lvl w:ilvl="5">
      <w:start w:val="1"/>
      <w:numFmt w:val="decimal"/>
      <w:lvlText w:val="%1.%2.%3.%4.%5.%6."/>
      <w:lvlJc w:val="left"/>
      <w:pPr>
        <w:ind w:hanging="1080" w:left="3240"/>
      </w:pPr>
    </w:lvl>
    <w:lvl w:ilvl="6">
      <w:start w:val="1"/>
      <w:numFmt w:val="decimal"/>
      <w:lvlText w:val="%1.%2.%3.%4.%5.%6.%7."/>
      <w:lvlJc w:val="left"/>
      <w:pPr>
        <w:ind w:hanging="1440" w:left="3960"/>
      </w:pPr>
    </w:lvl>
    <w:lvl w:ilvl="7">
      <w:start w:val="1"/>
      <w:numFmt w:val="decimal"/>
      <w:lvlText w:val="%1.%2.%3.%4.%5.%6.%7.%8."/>
      <w:lvlJc w:val="left"/>
      <w:pPr>
        <w:ind w:hanging="1440" w:left="4320"/>
      </w:pPr>
    </w:lvl>
    <w:lvl w:ilvl="8">
      <w:start w:val="1"/>
      <w:numFmt w:val="decimal"/>
      <w:lvlText w:val="%1.%2.%3.%4.%5.%6.%7.%8.%9."/>
      <w:lvlJc w:val="left"/>
      <w:pPr>
        <w:ind w:hanging="1800" w:left="5040"/>
      </w:pPr>
    </w:lvl>
  </w:abstractNum>
  <w:abstractNum w:abstractNumId="1">
    <w:lvl w:ilvl="0">
      <w:start w:val="2"/>
      <w:numFmt w:val="decimal"/>
      <w:lvlText w:val="%1"/>
      <w:lvlJc w:val="left"/>
      <w:pPr>
        <w:ind w:hanging="360" w:left="360"/>
      </w:pPr>
    </w:lvl>
    <w:lvl w:ilvl="1">
      <w:start w:val="1"/>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2">
    <w:lvl w:ilvl="0">
      <w:start w:val="3"/>
      <w:numFmt w:val="decimal"/>
      <w:lvlText w:val="%1."/>
      <w:lvlJc w:val="left"/>
      <w:pPr>
        <w:ind w:hanging="360" w:left="1440"/>
      </w:p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num w:numId="1">
    <w:abstractNumId w:val="0"/>
  </w:num>
  <w:num w:numId="2">
    <w:abstractNumId w:val="1"/>
  </w:num>
  <w:num w:numId="3">
    <w:abstractNumId w:val="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0" w:type="paragraph">
    <w:name w:val="Normal"/>
    <w:link w:val="Style_10_ch"/>
    <w:uiPriority w:val="0"/>
    <w:qFormat/>
  </w:style>
  <w:style w:default="1" w:styleId="Style_10_ch" w:type="character">
    <w:name w:val="Normal"/>
    <w:link w:val="Style_10"/>
  </w:style>
  <w:style w:styleId="Style_11" w:type="paragraph">
    <w:name w:val="toc 2"/>
    <w:next w:val="Style_10"/>
    <w:link w:val="Style_11_ch"/>
    <w:uiPriority w:val="39"/>
    <w:pPr>
      <w:ind w:firstLine="0" w:left="200"/>
    </w:pPr>
  </w:style>
  <w:style w:styleId="Style_11_ch" w:type="character">
    <w:name w:val="toc 2"/>
    <w:link w:val="Style_11"/>
  </w:style>
  <w:style w:styleId="Style_12" w:type="paragraph">
    <w:name w:val="toc 4"/>
    <w:next w:val="Style_10"/>
    <w:link w:val="Style_12_ch"/>
    <w:uiPriority w:val="39"/>
    <w:pPr>
      <w:ind w:firstLine="0" w:left="600"/>
    </w:pPr>
  </w:style>
  <w:style w:styleId="Style_12_ch" w:type="character">
    <w:name w:val="toc 4"/>
    <w:link w:val="Style_12"/>
  </w:style>
  <w:style w:styleId="Style_13" w:type="paragraph">
    <w:name w:val="toc 6"/>
    <w:next w:val="Style_10"/>
    <w:link w:val="Style_13_ch"/>
    <w:uiPriority w:val="39"/>
    <w:pPr>
      <w:ind w:firstLine="0" w:left="1000"/>
    </w:pPr>
  </w:style>
  <w:style w:styleId="Style_13_ch" w:type="character">
    <w:name w:val="toc 6"/>
    <w:link w:val="Style_13"/>
  </w:style>
  <w:style w:styleId="Style_14" w:type="paragraph">
    <w:name w:val="toc 7"/>
    <w:next w:val="Style_10"/>
    <w:link w:val="Style_14_ch"/>
    <w:uiPriority w:val="39"/>
    <w:pPr>
      <w:ind w:firstLine="0" w:left="1200"/>
    </w:pPr>
  </w:style>
  <w:style w:styleId="Style_14_ch" w:type="character">
    <w:name w:val="toc 7"/>
    <w:link w:val="Style_14"/>
  </w:style>
  <w:style w:styleId="Style_15" w:type="paragraph">
    <w:name w:val="Default Paragraph Font"/>
    <w:link w:val="Style_15_ch"/>
  </w:style>
  <w:style w:styleId="Style_15_ch" w:type="character">
    <w:name w:val="Default Paragraph Font"/>
    <w:link w:val="Style_15"/>
  </w:style>
  <w:style w:styleId="Style_16" w:type="paragraph">
    <w:name w:val="heading 3"/>
    <w:next w:val="Style_10"/>
    <w:link w:val="Style_16_ch"/>
    <w:uiPriority w:val="9"/>
    <w:qFormat/>
    <w:pPr>
      <w:ind/>
      <w:outlineLvl w:val="2"/>
    </w:pPr>
    <w:rPr>
      <w:rFonts w:ascii="XO Thames" w:hAnsi="XO Thames"/>
      <w:b w:val="1"/>
      <w:i w:val="1"/>
      <w:color w:val="000000"/>
    </w:rPr>
  </w:style>
  <w:style w:styleId="Style_16_ch" w:type="character">
    <w:name w:val="heading 3"/>
    <w:link w:val="Style_16"/>
    <w:rPr>
      <w:rFonts w:ascii="XO Thames" w:hAnsi="XO Thames"/>
      <w:b w:val="1"/>
      <w:i w:val="1"/>
      <w:color w:val="000000"/>
    </w:rPr>
  </w:style>
  <w:style w:styleId="Style_6" w:type="paragraph">
    <w:name w:val="Normal (Web)"/>
    <w:basedOn w:val="Style_10"/>
    <w:link w:val="Style_6_ch"/>
    <w:pPr>
      <w:spacing w:afterAutospacing="on" w:beforeAutospacing="on" w:line="240" w:lineRule="auto"/>
      <w:ind/>
    </w:pPr>
    <w:rPr>
      <w:rFonts w:ascii="Times New Roman" w:hAnsi="Times New Roman"/>
      <w:sz w:val="24"/>
    </w:rPr>
  </w:style>
  <w:style w:styleId="Style_6_ch" w:type="character">
    <w:name w:val="Normal (Web)"/>
    <w:basedOn w:val="Style_10_ch"/>
    <w:link w:val="Style_6"/>
    <w:rPr>
      <w:rFonts w:ascii="Times New Roman" w:hAnsi="Times New Roman"/>
      <w:sz w:val="24"/>
    </w:rPr>
  </w:style>
  <w:style w:styleId="Style_2" w:type="paragraph">
    <w:name w:val="No Spacing"/>
    <w:link w:val="Style_2_ch"/>
    <w:pPr>
      <w:spacing w:after="0" w:line="240" w:lineRule="auto"/>
      <w:ind/>
    </w:pPr>
  </w:style>
  <w:style w:styleId="Style_2_ch" w:type="character">
    <w:name w:val="No Spacing"/>
    <w:link w:val="Style_2"/>
  </w:style>
  <w:style w:styleId="Style_8" w:type="paragraph">
    <w:name w:val="Body Text Indent 3"/>
    <w:basedOn w:val="Style_10"/>
    <w:link w:val="Style_8_ch"/>
    <w:pPr>
      <w:tabs>
        <w:tab w:leader="none" w:pos="3360" w:val="left"/>
      </w:tabs>
      <w:spacing w:after="0" w:line="240" w:lineRule="auto"/>
      <w:ind w:firstLine="0" w:left="-540"/>
      <w:jc w:val="both"/>
    </w:pPr>
    <w:rPr>
      <w:rFonts w:ascii="Times New Roman" w:hAnsi="Times New Roman"/>
      <w:b w:val="1"/>
      <w:sz w:val="28"/>
    </w:rPr>
  </w:style>
  <w:style w:styleId="Style_8_ch" w:type="character">
    <w:name w:val="Body Text Indent 3"/>
    <w:basedOn w:val="Style_10_ch"/>
    <w:link w:val="Style_8"/>
    <w:rPr>
      <w:rFonts w:ascii="Times New Roman" w:hAnsi="Times New Roman"/>
      <w:b w:val="1"/>
      <w:sz w:val="28"/>
    </w:rPr>
  </w:style>
  <w:style w:styleId="Style_17" w:type="paragraph">
    <w:name w:val="toc 3"/>
    <w:next w:val="Style_10"/>
    <w:link w:val="Style_17_ch"/>
    <w:uiPriority w:val="39"/>
    <w:pPr>
      <w:ind w:firstLine="0" w:left="400"/>
    </w:pPr>
  </w:style>
  <w:style w:styleId="Style_17_ch" w:type="character">
    <w:name w:val="toc 3"/>
    <w:link w:val="Style_17"/>
  </w:style>
  <w:style w:styleId="Style_5" w:type="paragraph">
    <w:name w:val="Emphasis"/>
    <w:basedOn w:val="Style_15"/>
    <w:link w:val="Style_5_ch"/>
    <w:rPr>
      <w:i w:val="1"/>
    </w:rPr>
  </w:style>
  <w:style w:styleId="Style_5_ch" w:type="character">
    <w:name w:val="Emphasis"/>
    <w:basedOn w:val="Style_15_ch"/>
    <w:link w:val="Style_5"/>
    <w:rPr>
      <w:i w:val="1"/>
    </w:rPr>
  </w:style>
  <w:style w:styleId="Style_18" w:type="paragraph">
    <w:name w:val="Balloon Text"/>
    <w:basedOn w:val="Style_10"/>
    <w:link w:val="Style_18_ch"/>
    <w:pPr>
      <w:spacing w:after="0" w:line="240" w:lineRule="auto"/>
      <w:ind/>
    </w:pPr>
    <w:rPr>
      <w:rFonts w:ascii="Tahoma" w:hAnsi="Tahoma"/>
      <w:sz w:val="16"/>
    </w:rPr>
  </w:style>
  <w:style w:styleId="Style_18_ch" w:type="character">
    <w:name w:val="Balloon Text"/>
    <w:basedOn w:val="Style_10_ch"/>
    <w:link w:val="Style_18"/>
    <w:rPr>
      <w:rFonts w:ascii="Tahoma" w:hAnsi="Tahoma"/>
      <w:sz w:val="16"/>
    </w:rPr>
  </w:style>
  <w:style w:styleId="Style_19" w:type="paragraph">
    <w:name w:val="heading 5"/>
    <w:next w:val="Style_10"/>
    <w:link w:val="Style_19_ch"/>
    <w:uiPriority w:val="9"/>
    <w:qFormat/>
    <w:pPr>
      <w:spacing w:after="120" w:before="120"/>
      <w:ind/>
      <w:outlineLvl w:val="4"/>
    </w:pPr>
    <w:rPr>
      <w:rFonts w:ascii="XO Thames" w:hAnsi="XO Thames"/>
      <w:b w:val="1"/>
      <w:color w:val="000000"/>
      <w:sz w:val="22"/>
    </w:rPr>
  </w:style>
  <w:style w:styleId="Style_19_ch" w:type="character">
    <w:name w:val="heading 5"/>
    <w:link w:val="Style_19"/>
    <w:rPr>
      <w:rFonts w:ascii="XO Thames" w:hAnsi="XO Thames"/>
      <w:b w:val="1"/>
      <w:color w:val="000000"/>
      <w:sz w:val="22"/>
    </w:rPr>
  </w:style>
  <w:style w:styleId="Style_1" w:type="paragraph">
    <w:name w:val="heading 1"/>
    <w:basedOn w:val="Style_10"/>
    <w:next w:val="Style_10"/>
    <w:link w:val="Style_1_ch"/>
    <w:uiPriority w:val="9"/>
    <w:qFormat/>
    <w:pPr>
      <w:keepNext w:val="1"/>
      <w:widowControl w:val="0"/>
      <w:spacing w:after="60" w:before="240" w:line="240" w:lineRule="auto"/>
      <w:ind/>
      <w:outlineLvl w:val="0"/>
    </w:pPr>
    <w:rPr>
      <w:rFonts w:ascii="Arial" w:hAnsi="Arial"/>
      <w:b w:val="1"/>
      <w:sz w:val="28"/>
    </w:rPr>
  </w:style>
  <w:style w:styleId="Style_1_ch" w:type="character">
    <w:name w:val="heading 1"/>
    <w:basedOn w:val="Style_10_ch"/>
    <w:link w:val="Style_1"/>
    <w:rPr>
      <w:rFonts w:ascii="Arial" w:hAnsi="Arial"/>
      <w:b w:val="1"/>
      <w:sz w:val="28"/>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jc w:val="left"/>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10"/>
    <w:link w:val="Style_22_ch"/>
    <w:uiPriority w:val="39"/>
    <w:pPr>
      <w:ind w:firstLine="0" w:left="0"/>
    </w:pPr>
    <w:rPr>
      <w:rFonts w:ascii="XO Thames" w:hAnsi="XO Thames"/>
      <w:b w:val="1"/>
    </w:rPr>
  </w:style>
  <w:style w:styleId="Style_22_ch" w:type="character">
    <w:name w:val="toc 1"/>
    <w:link w:val="Style_22"/>
    <w:rPr>
      <w:rFonts w:ascii="XO Thames" w:hAnsi="XO Thames"/>
      <w:b w:val="1"/>
    </w:rPr>
  </w:style>
  <w:style w:styleId="Style_23" w:type="paragraph">
    <w:name w:val="Header and Footer"/>
    <w:link w:val="Style_23_ch"/>
    <w:pPr>
      <w:spacing w:line="360" w:lineRule="auto"/>
      <w:ind/>
    </w:pPr>
    <w:rPr>
      <w:rFonts w:ascii="XO Thames" w:hAnsi="XO Thames"/>
      <w:sz w:val="20"/>
    </w:rPr>
  </w:style>
  <w:style w:styleId="Style_23_ch" w:type="character">
    <w:name w:val="Header and Footer"/>
    <w:link w:val="Style_23"/>
    <w:rPr>
      <w:rFonts w:ascii="XO Thames" w:hAnsi="XO Thames"/>
      <w:sz w:val="20"/>
    </w:rPr>
  </w:style>
  <w:style w:styleId="Style_24" w:type="paragraph">
    <w:name w:val="toc 9"/>
    <w:next w:val="Style_10"/>
    <w:link w:val="Style_24_ch"/>
    <w:uiPriority w:val="39"/>
    <w:pPr>
      <w:ind w:firstLine="0" w:left="1600"/>
    </w:pPr>
  </w:style>
  <w:style w:styleId="Style_24_ch" w:type="character">
    <w:name w:val="toc 9"/>
    <w:link w:val="Style_24"/>
  </w:style>
  <w:style w:styleId="Style_4" w:type="paragraph">
    <w:name w:val="List Paragraph"/>
    <w:basedOn w:val="Style_10"/>
    <w:link w:val="Style_4_ch"/>
    <w:pPr>
      <w:ind w:firstLine="0" w:left="720"/>
      <w:contextualSpacing w:val="1"/>
    </w:pPr>
  </w:style>
  <w:style w:styleId="Style_4_ch" w:type="character">
    <w:name w:val="List Paragraph"/>
    <w:basedOn w:val="Style_10_ch"/>
    <w:link w:val="Style_4"/>
  </w:style>
  <w:style w:styleId="Style_25" w:type="paragraph">
    <w:name w:val="toc 8"/>
    <w:next w:val="Style_10"/>
    <w:link w:val="Style_25_ch"/>
    <w:uiPriority w:val="39"/>
    <w:pPr>
      <w:ind w:firstLine="0" w:left="1400"/>
    </w:pPr>
  </w:style>
  <w:style w:styleId="Style_25_ch" w:type="character">
    <w:name w:val="toc 8"/>
    <w:link w:val="Style_25"/>
  </w:style>
  <w:style w:styleId="Style_26" w:type="paragraph">
    <w:name w:val="toc 5"/>
    <w:next w:val="Style_10"/>
    <w:link w:val="Style_26_ch"/>
    <w:uiPriority w:val="39"/>
    <w:pPr>
      <w:ind w:firstLine="0" w:left="800"/>
    </w:pPr>
  </w:style>
  <w:style w:styleId="Style_26_ch" w:type="character">
    <w:name w:val="toc 5"/>
    <w:link w:val="Style_26"/>
  </w:style>
  <w:style w:styleId="Style_27" w:type="paragraph">
    <w:name w:val="Subtitle"/>
    <w:next w:val="Style_10"/>
    <w:link w:val="Style_27_ch"/>
    <w:uiPriority w:val="11"/>
    <w:qFormat/>
    <w:rPr>
      <w:rFonts w:ascii="XO Thames" w:hAnsi="XO Thames"/>
      <w:i w:val="1"/>
      <w:color w:val="616161"/>
      <w:sz w:val="24"/>
    </w:rPr>
  </w:style>
  <w:style w:styleId="Style_27_ch" w:type="character">
    <w:name w:val="Subtitle"/>
    <w:link w:val="Style_27"/>
    <w:rPr>
      <w:rFonts w:ascii="XO Thames" w:hAnsi="XO Thames"/>
      <w:i w:val="1"/>
      <w:color w:val="616161"/>
      <w:sz w:val="24"/>
    </w:rPr>
  </w:style>
  <w:style w:styleId="Style_28" w:type="paragraph">
    <w:name w:val="toc 10"/>
    <w:next w:val="Style_10"/>
    <w:link w:val="Style_28_ch"/>
    <w:uiPriority w:val="39"/>
    <w:pPr>
      <w:ind w:firstLine="0" w:left="1800"/>
    </w:pPr>
  </w:style>
  <w:style w:styleId="Style_28_ch" w:type="character">
    <w:name w:val="toc 10"/>
    <w:link w:val="Style_28"/>
  </w:style>
  <w:style w:styleId="Style_3" w:type="paragraph">
    <w:name w:val="Title"/>
    <w:basedOn w:val="Style_10"/>
    <w:link w:val="Style_3_ch"/>
    <w:uiPriority w:val="10"/>
    <w:qFormat/>
    <w:pPr>
      <w:spacing w:after="0" w:line="240" w:lineRule="auto"/>
      <w:ind/>
      <w:jc w:val="center"/>
    </w:pPr>
    <w:rPr>
      <w:rFonts w:ascii="Times New Roman" w:hAnsi="Times New Roman"/>
      <w:b w:val="1"/>
      <w:sz w:val="28"/>
    </w:rPr>
  </w:style>
  <w:style w:styleId="Style_3_ch" w:type="character">
    <w:name w:val="Title"/>
    <w:basedOn w:val="Style_10_ch"/>
    <w:link w:val="Style_3"/>
    <w:rPr>
      <w:rFonts w:ascii="Times New Roman" w:hAnsi="Times New Roman"/>
      <w:b w:val="1"/>
      <w:sz w:val="28"/>
    </w:rPr>
  </w:style>
  <w:style w:styleId="Style_29" w:type="paragraph">
    <w:name w:val="heading 4"/>
    <w:next w:val="Style_10"/>
    <w:link w:val="Style_29_ch"/>
    <w:uiPriority w:val="9"/>
    <w:qFormat/>
    <w:pPr>
      <w:spacing w:after="120" w:before="120"/>
      <w:ind/>
      <w:outlineLvl w:val="3"/>
    </w:pPr>
    <w:rPr>
      <w:rFonts w:ascii="XO Thames" w:hAnsi="XO Thames"/>
      <w:b w:val="1"/>
      <w:color w:val="595959"/>
      <w:sz w:val="26"/>
    </w:rPr>
  </w:style>
  <w:style w:styleId="Style_29_ch" w:type="character">
    <w:name w:val="heading 4"/>
    <w:link w:val="Style_29"/>
    <w:rPr>
      <w:rFonts w:ascii="XO Thames" w:hAnsi="XO Thames"/>
      <w:b w:val="1"/>
      <w:color w:val="595959"/>
      <w:sz w:val="26"/>
    </w:rPr>
  </w:style>
  <w:style w:styleId="Style_30" w:type="paragraph">
    <w:name w:val="heading 2"/>
    <w:next w:val="Style_10"/>
    <w:link w:val="Style_30_ch"/>
    <w:uiPriority w:val="9"/>
    <w:qFormat/>
    <w:pPr>
      <w:spacing w:after="120" w:before="120"/>
      <w:ind/>
      <w:outlineLvl w:val="1"/>
    </w:pPr>
    <w:rPr>
      <w:rFonts w:ascii="XO Thames" w:hAnsi="XO Thames"/>
      <w:b w:val="1"/>
      <w:color w:val="00A0FF"/>
      <w:sz w:val="26"/>
    </w:rPr>
  </w:style>
  <w:style w:styleId="Style_30_ch" w:type="character">
    <w:name w:val="heading 2"/>
    <w:link w:val="Style_30"/>
    <w:rPr>
      <w:rFonts w:ascii="XO Thames" w:hAnsi="XO Thames"/>
      <w:b w:val="1"/>
      <w:color w:val="00A0FF"/>
      <w:sz w:val="26"/>
    </w:rPr>
  </w:style>
  <w:style w:styleId="Style_7" w:type="table">
    <w:name w:val="Table Grid"/>
    <w:basedOn w:val="Style_9"/>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2026-02-05T05:47:38Z</dcterms:modified>
</cp:coreProperties>
</file>