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/>
        <w:jc w:val="center"/>
        <w:rPr>
          <w:sz w:val="26"/>
        </w:rPr>
      </w:pPr>
      <w:r>
        <w:rPr>
          <w:sz w:val="26"/>
        </w:rPr>
        <w:t xml:space="preserve">                                      </w:t>
      </w:r>
      <w:r>
        <w:rPr>
          <w:sz w:val="26"/>
        </w:rPr>
        <w:t xml:space="preserve">       </w:t>
      </w:r>
      <w:r>
        <w:rPr>
          <w:sz w:val="26"/>
        </w:rPr>
        <w:t xml:space="preserve">                     </w:t>
      </w:r>
      <w:r>
        <w:rPr>
          <w:sz w:val="26"/>
        </w:rPr>
        <w:t xml:space="preserve">                                       </w:t>
      </w: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4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8000000">
      <w:pPr>
        <w:ind/>
        <w:jc w:val="center"/>
        <w:rPr>
          <w:b w:val="1"/>
          <w:sz w:val="24"/>
        </w:rPr>
      </w:pPr>
      <w:r>
        <w:rPr>
          <w:sz w:val="24"/>
          <w:u w:val="single"/>
        </w:rPr>
        <w:t xml:space="preserve"> 04.12.2023г.№37-229 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</w:t>
      </w:r>
      <w:r>
        <w:rPr>
          <w:sz w:val="24"/>
        </w:rPr>
        <w:t xml:space="preserve">  </w:t>
      </w:r>
      <w:r>
        <w:rPr>
          <w:sz w:val="24"/>
        </w:rPr>
        <w:t>413440 Саратовская область</w:t>
      </w:r>
    </w:p>
    <w:p w14:paraId="09000000">
      <w:pPr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                р\п Дергачи, ул.М.Горького 4                                                                                 </w:t>
      </w: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тел: </w:t>
      </w:r>
      <w:r>
        <w:rPr>
          <w:sz w:val="24"/>
        </w:rPr>
        <w:tab/>
      </w:r>
      <w:r>
        <w:rPr>
          <w:sz w:val="24"/>
        </w:rPr>
        <w:t>(845-63) 2-91-33</w:t>
      </w:r>
    </w:p>
    <w:p w14:paraId="0A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факс:</w:t>
      </w:r>
      <w:r>
        <w:rPr>
          <w:sz w:val="24"/>
        </w:rPr>
        <w:tab/>
      </w:r>
      <w:r>
        <w:rPr>
          <w:sz w:val="24"/>
        </w:rPr>
        <w:t>(845-63) 2-91-35</w:t>
      </w:r>
    </w:p>
    <w:p w14:paraId="0B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C000000">
      <w:pPr>
        <w:ind w:firstLine="709"/>
        <w:jc w:val="center"/>
        <w:rPr>
          <w:b w:val="0"/>
          <w:sz w:val="28"/>
        </w:rPr>
      </w:pPr>
      <w:r>
        <w:rPr>
          <w:b w:val="0"/>
          <w:sz w:val="28"/>
        </w:rPr>
        <w:t>РЕШЕНИЕ №37-229</w:t>
      </w:r>
    </w:p>
    <w:p w14:paraId="0D000000">
      <w:pPr>
        <w:ind/>
        <w:jc w:val="both"/>
        <w:rPr>
          <w:sz w:val="28"/>
        </w:rPr>
      </w:pPr>
    </w:p>
    <w:p w14:paraId="0E000000">
      <w:pPr>
        <w:ind w:right="4819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внесении изменений </w:t>
      </w:r>
      <w:r>
        <w:rPr>
          <w:sz w:val="28"/>
        </w:rPr>
        <w:t xml:space="preserve">и дополнений </w:t>
      </w:r>
      <w:r>
        <w:rPr>
          <w:sz w:val="28"/>
        </w:rPr>
        <w:t>в</w:t>
      </w:r>
      <w:r>
        <w:rPr>
          <w:sz w:val="28"/>
        </w:rPr>
        <w:t xml:space="preserve"> Устав Дергачевского </w:t>
      </w:r>
      <w:r>
        <w:rPr>
          <w:sz w:val="28"/>
        </w:rPr>
        <w:t>муниципального района Саратовской области</w:t>
      </w:r>
    </w:p>
    <w:p w14:paraId="0F000000">
      <w:pPr>
        <w:ind w:right="4819"/>
        <w:jc w:val="both"/>
        <w:rPr>
          <w:sz w:val="28"/>
        </w:rPr>
      </w:pP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</w:t>
      </w:r>
      <w:r>
        <w:rPr>
          <w:sz w:val="28"/>
        </w:rPr>
        <w:t xml:space="preserve"> от 10.07.2023                 № 286-ФЗ «</w:t>
      </w:r>
      <w:r>
        <w:rPr>
          <w:sz w:val="28"/>
        </w:rPr>
        <w:t xml:space="preserve">О </w:t>
      </w:r>
      <w:r>
        <w:rPr>
          <w:sz w:val="28"/>
        </w:rPr>
        <w:t>внесении изменений в отдельные законодательные акты Российской Федерации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от 04.08.2023 № 420-ФЗ «</w:t>
      </w:r>
      <w:r>
        <w:rPr>
          <w:sz w:val="28"/>
        </w:rPr>
        <w:t>О внесении</w:t>
      </w:r>
      <w:r>
        <w:rPr>
          <w:sz w:val="28"/>
        </w:rPr>
        <w:t xml:space="preserve"> изменений в Федеральный закон 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 и</w:t>
      </w:r>
      <w:r>
        <w:rPr>
          <w:sz w:val="28"/>
        </w:rPr>
        <w:t xml:space="preserve"> статью 44 Федерального закона     «</w:t>
      </w:r>
      <w:r>
        <w:rPr>
          <w:sz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</w:rPr>
        <w:t>», от 04.08.2023 № 449-ФЗ «</w:t>
      </w:r>
      <w:r>
        <w:rPr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>», от 04.08.2023 № 469-ФЗ            «</w:t>
      </w:r>
      <w:r>
        <w:rPr>
          <w:sz w:val="28"/>
        </w:rPr>
        <w:t>О внесении</w:t>
      </w:r>
      <w:r>
        <w:rPr>
          <w:sz w:val="28"/>
        </w:rPr>
        <w:t xml:space="preserve"> изменений в Федеральный закон «</w:t>
      </w:r>
      <w:r>
        <w:rPr>
          <w:sz w:val="28"/>
        </w:rPr>
        <w:t>О природных лечебных ресурсах, лечебно-оздоровительных местностях и курортах</w:t>
      </w:r>
      <w:r>
        <w:rPr>
          <w:sz w:val="28"/>
        </w:rPr>
        <w:t>»</w:t>
      </w:r>
      <w:r>
        <w:rPr>
          <w:sz w:val="28"/>
        </w:rPr>
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Федерации, </w:t>
      </w:r>
      <w:r>
        <w:rPr>
          <w:sz w:val="28"/>
        </w:rPr>
        <w:t xml:space="preserve"> </w:t>
      </w:r>
      <w:r>
        <w:rPr>
          <w:sz w:val="28"/>
        </w:rPr>
        <w:t xml:space="preserve">Устава Дергачевского </w:t>
      </w:r>
      <w:r>
        <w:rPr>
          <w:sz w:val="28"/>
        </w:rPr>
        <w:t>муниципального</w:t>
      </w:r>
      <w:r>
        <w:rPr>
          <w:sz w:val="28"/>
        </w:rPr>
        <w:t xml:space="preserve"> района Саратовской области</w:t>
      </w:r>
      <w:r>
        <w:rPr>
          <w:sz w:val="28"/>
        </w:rPr>
        <w:t>,</w:t>
      </w:r>
    </w:p>
    <w:p w14:paraId="11000000">
      <w:pPr>
        <w:ind w:firstLine="709"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 xml:space="preserve">1.Внести </w:t>
      </w:r>
      <w:r>
        <w:rPr>
          <w:sz w:val="28"/>
        </w:rPr>
        <w:t xml:space="preserve"> в Устав 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района Саратовской области принятый на Референдуме Дергачевского района</w:t>
      </w:r>
      <w:r>
        <w:rPr>
          <w:sz w:val="28"/>
        </w:rPr>
        <w:t xml:space="preserve"> </w:t>
      </w:r>
      <w:r>
        <w:rPr>
          <w:sz w:val="28"/>
        </w:rPr>
        <w:t>22 декабря 1996г. следующие изменения:</w:t>
      </w:r>
    </w:p>
    <w:p w14:paraId="13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1.1. С</w:t>
      </w:r>
      <w:r>
        <w:rPr>
          <w:b w:val="1"/>
          <w:sz w:val="28"/>
        </w:rPr>
        <w:t>тать</w:t>
      </w:r>
      <w:r>
        <w:rPr>
          <w:b w:val="1"/>
          <w:sz w:val="28"/>
        </w:rPr>
        <w:t>ю</w:t>
      </w:r>
      <w:r>
        <w:rPr>
          <w:b w:val="1"/>
          <w:sz w:val="28"/>
        </w:rPr>
        <w:t xml:space="preserve"> 27 " Глава муниципального района"</w:t>
      </w:r>
      <w:r>
        <w:rPr>
          <w:sz w:val="28"/>
        </w:rPr>
        <w:t xml:space="preserve"> </w:t>
      </w:r>
      <w:r>
        <w:rPr>
          <w:sz w:val="28"/>
        </w:rPr>
        <w:t xml:space="preserve"> дополнить </w:t>
      </w:r>
      <w:r>
        <w:rPr>
          <w:b w:val="1"/>
          <w:sz w:val="28"/>
        </w:rPr>
        <w:t>частью 8</w:t>
      </w:r>
      <w:r>
        <w:rPr>
          <w:sz w:val="28"/>
        </w:rPr>
        <w:t xml:space="preserve"> следующего содержания: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 </w:t>
      </w:r>
      <w:r>
        <w:rPr>
          <w:sz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</w:t>
      </w:r>
      <w:r>
        <w:rPr>
          <w:sz w:val="28"/>
        </w:rPr>
        <w:t>25.12.2008 № 273-ФЗ «</w:t>
      </w:r>
      <w:r>
        <w:rPr>
          <w:sz w:val="28"/>
        </w:rPr>
        <w:t>О противодействии коррупции</w:t>
      </w:r>
      <w:r>
        <w:rPr>
          <w:sz w:val="28"/>
        </w:rPr>
        <w:t>»</w:t>
      </w:r>
      <w:r>
        <w:rPr>
          <w:sz w:val="28"/>
        </w:rPr>
        <w:t>;</w:t>
      </w:r>
    </w:p>
    <w:p w14:paraId="15000000">
      <w:pPr>
        <w:ind w:firstLine="709"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Статью 23" Статус депутата Собрание муниципального ра</w:t>
      </w:r>
      <w:r>
        <w:rPr>
          <w:b w:val="1"/>
          <w:sz w:val="28"/>
        </w:rPr>
        <w:t>йона"</w:t>
      </w:r>
      <w:r>
        <w:rPr>
          <w:sz w:val="28"/>
        </w:rPr>
        <w:t xml:space="preserve"> </w:t>
      </w:r>
      <w:r>
        <w:rPr>
          <w:sz w:val="28"/>
        </w:rPr>
        <w:t xml:space="preserve"> дополнить </w:t>
      </w:r>
      <w:r>
        <w:rPr>
          <w:b w:val="1"/>
          <w:sz w:val="28"/>
        </w:rPr>
        <w:t>частью 7</w:t>
      </w:r>
      <w:r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p w14:paraId="16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Депутат освобожда</w:t>
      </w:r>
      <w:r>
        <w:rPr>
          <w:sz w:val="28"/>
        </w:rPr>
        <w:t>е</w:t>
      </w:r>
      <w:r>
        <w:rPr>
          <w:sz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</w:t>
      </w:r>
      <w:r>
        <w:rPr>
          <w:sz w:val="28"/>
        </w:rPr>
        <w:t>и несоблюдение таких ограничений, запретов и требований, а также неисполнение таких обязанностей признается следствием не зависящих</w:t>
      </w:r>
      <w:r>
        <w:rPr>
          <w:sz w:val="28"/>
        </w:rPr>
        <w:t xml:space="preserve"> </w:t>
      </w:r>
      <w:r>
        <w:rPr>
          <w:sz w:val="28"/>
        </w:rPr>
        <w:t>от указанных лиц обстоятельств в порядке, предусмотренном частями 3-6 статьи 13 Федерального закона от 25</w:t>
      </w:r>
      <w:r>
        <w:rPr>
          <w:sz w:val="28"/>
        </w:rPr>
        <w:t>.12.</w:t>
      </w:r>
      <w:r>
        <w:rPr>
          <w:sz w:val="28"/>
        </w:rPr>
        <w:t xml:space="preserve">2008 </w:t>
      </w:r>
      <w:r>
        <w:rPr>
          <w:sz w:val="28"/>
        </w:rPr>
        <w:t>№ 273-ФЗ «О противодействии коррупции».</w:t>
      </w:r>
    </w:p>
    <w:p w14:paraId="17000000">
      <w:pPr>
        <w:ind w:firstLine="709"/>
        <w:jc w:val="both"/>
        <w:rPr>
          <w:sz w:val="28"/>
        </w:rPr>
      </w:pPr>
      <w:r>
        <w:rPr>
          <w:b w:val="1"/>
          <w:sz w:val="28"/>
        </w:rPr>
        <w:t xml:space="preserve">1.3. Часть 1 статьи 4 " Вопросы местного значения муниципального района" </w:t>
      </w:r>
      <w:r>
        <w:rPr>
          <w:sz w:val="28"/>
        </w:rPr>
        <w:t xml:space="preserve"> дополнить</w:t>
      </w:r>
      <w:r>
        <w:rPr>
          <w:b w:val="1"/>
          <w:sz w:val="28"/>
        </w:rPr>
        <w:t xml:space="preserve"> пунктом </w:t>
      </w:r>
      <w:r>
        <w:rPr>
          <w:b w:val="1"/>
          <w:i w:val="1"/>
          <w:sz w:val="28"/>
        </w:rPr>
        <w:t>42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 следующего содержания: </w:t>
      </w: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« о</w:t>
      </w:r>
      <w:r>
        <w:rPr>
          <w:sz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</w:t>
      </w:r>
      <w:r>
        <w:rPr>
          <w:sz w:val="28"/>
        </w:rPr>
        <w:t>твенности муниципального района»;</w:t>
      </w:r>
    </w:p>
    <w:p w14:paraId="19000000">
      <w:pPr>
        <w:ind w:firstLine="709"/>
        <w:jc w:val="both"/>
        <w:rPr>
          <w:sz w:val="28"/>
        </w:rPr>
      </w:pPr>
      <w:r>
        <w:rPr>
          <w:b w:val="1"/>
          <w:sz w:val="28"/>
        </w:rPr>
        <w:t xml:space="preserve">1.4. </w:t>
      </w:r>
      <w:r>
        <w:rPr>
          <w:b w:val="1"/>
          <w:sz w:val="28"/>
        </w:rPr>
        <w:t xml:space="preserve"> пункт 28 части 1 статьи 4 " Вопросы местного значения муниципального</w:t>
      </w:r>
      <w:r>
        <w:rPr>
          <w:b w:val="1"/>
          <w:sz w:val="28"/>
        </w:rPr>
        <w:t xml:space="preserve"> района"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изложить в новой редакции </w:t>
      </w:r>
      <w:r>
        <w:rPr>
          <w:sz w:val="28"/>
        </w:rPr>
        <w:t xml:space="preserve">  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 xml:space="preserve">« </w:t>
      </w:r>
      <w:r>
        <w:rPr>
          <w:sz w:val="28"/>
        </w:rPr>
        <w:t>о</w:t>
      </w:r>
      <w:r>
        <w:rPr>
          <w:sz w:val="28"/>
        </w:rPr>
        <w:t>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</w:rPr>
        <w:t>»;</w:t>
      </w:r>
    </w:p>
    <w:p w14:paraId="1B000000">
      <w:pPr>
        <w:ind w:firstLine="709"/>
        <w:jc w:val="both"/>
        <w:rPr>
          <w:sz w:val="28"/>
        </w:rPr>
      </w:pPr>
    </w:p>
    <w:p w14:paraId="1C000000">
      <w:pPr>
        <w:ind w:firstLine="709"/>
        <w:jc w:val="both"/>
        <w:rPr>
          <w:sz w:val="28"/>
        </w:rPr>
      </w:pPr>
      <w:r>
        <w:rPr>
          <w:b w:val="1"/>
          <w:sz w:val="28"/>
        </w:rPr>
        <w:t>1.5 пункт 14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с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атьи </w:t>
      </w:r>
      <w:r>
        <w:rPr>
          <w:b w:val="1"/>
          <w:sz w:val="28"/>
        </w:rPr>
        <w:t>4 «</w:t>
      </w:r>
      <w:r>
        <w:rPr>
          <w:b w:val="1"/>
          <w:sz w:val="28"/>
        </w:rPr>
        <w:t>Вопросы местного значения муниципального района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раздел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На территориях в сельских поселений Дергачевского района органами местного самоуправления муниципального района решаются также след</w:t>
      </w:r>
      <w:r>
        <w:rPr>
          <w:b w:val="0"/>
          <w:sz w:val="28"/>
        </w:rPr>
        <w:t>ующие вопросы местного значения</w:t>
      </w:r>
      <w:r>
        <w:rPr>
          <w:b w:val="0"/>
          <w:sz w:val="28"/>
        </w:rPr>
        <w:t>»</w:t>
      </w:r>
      <w:r>
        <w:rPr>
          <w:b w:val="0"/>
          <w:sz w:val="28"/>
        </w:rPr>
        <w:t>изложить в новой редакции.</w:t>
      </w:r>
    </w:p>
    <w:p w14:paraId="1D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</w:rPr>
        <w:t>»;</w:t>
      </w:r>
    </w:p>
    <w:p w14:paraId="1E000000">
      <w:pPr>
        <w:ind w:firstLine="709"/>
        <w:jc w:val="both"/>
        <w:rPr>
          <w:sz w:val="28"/>
        </w:rPr>
      </w:pPr>
      <w:r>
        <w:rPr>
          <w:b w:val="1"/>
          <w:sz w:val="28"/>
        </w:rPr>
        <w:t xml:space="preserve">1.6.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с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атье </w:t>
      </w:r>
      <w:r>
        <w:rPr>
          <w:b w:val="1"/>
          <w:sz w:val="28"/>
        </w:rPr>
        <w:t>4 «</w:t>
      </w:r>
      <w:r>
        <w:rPr>
          <w:b w:val="1"/>
          <w:sz w:val="28"/>
        </w:rPr>
        <w:t xml:space="preserve">Вопросы местного значения муниципального </w:t>
      </w:r>
      <w:r>
        <w:rPr>
          <w:b w:val="1"/>
          <w:sz w:val="28"/>
        </w:rPr>
        <w:t>района</w:t>
      </w:r>
      <w:r>
        <w:rPr>
          <w:b w:val="1"/>
          <w:sz w:val="28"/>
        </w:rPr>
        <w:t>»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раздел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На территориях в сельских поселений Дергачевского района органами местного самоуправления муниципального района решаются также след</w:t>
      </w:r>
      <w:r>
        <w:rPr>
          <w:b w:val="0"/>
          <w:sz w:val="28"/>
        </w:rPr>
        <w:t>ующие вопросы местного значения</w:t>
      </w:r>
      <w:r>
        <w:rPr>
          <w:b w:val="0"/>
          <w:sz w:val="28"/>
        </w:rPr>
        <w:t xml:space="preserve">» </w:t>
      </w:r>
      <w:r>
        <w:rPr>
          <w:b w:val="0"/>
          <w:sz w:val="28"/>
        </w:rPr>
        <w:t>пункт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дополнить </w:t>
      </w:r>
      <w:r>
        <w:rPr>
          <w:b w:val="1"/>
          <w:sz w:val="28"/>
        </w:rPr>
        <w:t>пунктом 2</w:t>
      </w:r>
      <w:r>
        <w:rPr>
          <w:sz w:val="28"/>
        </w:rPr>
        <w:t>2 следующего содержания:</w:t>
      </w:r>
    </w:p>
    <w:p w14:paraId="1F000000">
      <w:pPr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 </w:t>
      </w:r>
      <w:r>
        <w:rPr>
          <w:sz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sz w:val="28"/>
        </w:rPr>
        <w:t>»;</w:t>
      </w:r>
    </w:p>
    <w:p w14:paraId="20000000">
      <w:pPr>
        <w:ind w:firstLine="540"/>
        <w:jc w:val="both"/>
        <w:rPr>
          <w:sz w:val="28"/>
        </w:rPr>
      </w:pPr>
      <w:r>
        <w:rPr>
          <w:b w:val="1"/>
          <w:sz w:val="28"/>
        </w:rPr>
        <w:t>2.</w:t>
      </w:r>
      <w:r>
        <w:rPr>
          <w:sz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21000000">
      <w:pPr>
        <w:ind w:firstLine="540"/>
        <w:jc w:val="both"/>
        <w:rPr>
          <w:b w:val="0"/>
          <w:sz w:val="28"/>
        </w:rPr>
      </w:pPr>
      <w:r>
        <w:rPr>
          <w:b w:val="1"/>
          <w:sz w:val="28"/>
        </w:rPr>
        <w:t>3.</w:t>
      </w:r>
      <w:r>
        <w:rPr>
          <w:sz w:val="28"/>
        </w:rPr>
        <w:t xml:space="preserve"> Настоящее решение вступает в силу с момента официального опубликования после его государственной регистрации, за исключением пунктов </w:t>
      </w:r>
      <w:r>
        <w:rPr>
          <w:b w:val="1"/>
          <w:sz w:val="28"/>
        </w:rPr>
        <w:t xml:space="preserve">1.4 и 1.5 </w:t>
      </w:r>
      <w:r>
        <w:rPr>
          <w:b w:val="0"/>
          <w:sz w:val="28"/>
        </w:rPr>
        <w:t>части</w:t>
      </w:r>
      <w:r>
        <w:rPr>
          <w:b w:val="1"/>
          <w:sz w:val="28"/>
        </w:rPr>
        <w:t xml:space="preserve"> 1</w:t>
      </w:r>
      <w:r>
        <w:rPr>
          <w:b w:val="0"/>
          <w:sz w:val="28"/>
        </w:rPr>
        <w:t xml:space="preserve"> настоящего решения, которые вступают в силу с 01.09.2024г.</w:t>
      </w:r>
    </w:p>
    <w:p w14:paraId="22000000">
      <w:pPr>
        <w:ind w:right="268"/>
        <w:jc w:val="both"/>
        <w:rPr>
          <w:sz w:val="28"/>
        </w:rPr>
      </w:pPr>
    </w:p>
    <w:p w14:paraId="23000000">
      <w:pPr>
        <w:ind w:right="268"/>
        <w:jc w:val="both"/>
        <w:rPr>
          <w:sz w:val="28"/>
        </w:rPr>
      </w:pPr>
      <w:r>
        <w:rPr>
          <w:sz w:val="28"/>
        </w:rPr>
        <w:t xml:space="preserve"> Председатель Собрания</w:t>
      </w:r>
    </w:p>
    <w:p w14:paraId="24000000">
      <w:pPr>
        <w:ind w:right="268"/>
        <w:jc w:val="both"/>
        <w:rPr>
          <w:sz w:val="28"/>
        </w:rPr>
      </w:pPr>
      <w:r>
        <w:rPr>
          <w:sz w:val="28"/>
        </w:rPr>
        <w:t>Дергачевского муниципального района                              Шамьюнов Э.Р.</w:t>
      </w:r>
    </w:p>
    <w:p w14:paraId="25000000">
      <w:pPr>
        <w:ind w:right="268"/>
        <w:jc w:val="both"/>
        <w:rPr>
          <w:sz w:val="28"/>
        </w:rPr>
      </w:pPr>
    </w:p>
    <w:p w14:paraId="26000000">
      <w:pPr>
        <w:ind w:right="268"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27000000">
      <w:pPr>
        <w:ind w:right="268"/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Мурзаков С.Н.</w:t>
      </w:r>
    </w:p>
    <w:p w14:paraId="28000000">
      <w:pPr>
        <w:ind w:right="268"/>
        <w:jc w:val="both"/>
        <w:rPr>
          <w:sz w:val="28"/>
        </w:rPr>
      </w:pPr>
    </w:p>
    <w:p w14:paraId="29000000">
      <w:pPr>
        <w:ind w:right="268"/>
        <w:jc w:val="both"/>
        <w:rPr>
          <w:sz w:val="28"/>
        </w:rPr>
      </w:pPr>
    </w:p>
    <w:p w14:paraId="2A000000">
      <w:pPr>
        <w:ind w:right="268"/>
        <w:jc w:val="both"/>
        <w:rPr>
          <w:sz w:val="28"/>
        </w:rPr>
      </w:pPr>
    </w:p>
    <w:p w14:paraId="2B000000">
      <w:pPr>
        <w:ind w:right="268"/>
        <w:jc w:val="both"/>
        <w:rPr>
          <w:sz w:val="28"/>
        </w:rPr>
      </w:pPr>
    </w:p>
    <w:p w14:paraId="2C000000">
      <w:pPr>
        <w:ind w:right="268"/>
        <w:jc w:val="both"/>
        <w:rPr>
          <w:sz w:val="28"/>
        </w:rPr>
      </w:pPr>
    </w:p>
    <w:p w14:paraId="2D000000">
      <w:pPr>
        <w:ind w:right="268"/>
        <w:jc w:val="both"/>
        <w:rPr>
          <w:sz w:val="28"/>
        </w:rPr>
      </w:pPr>
    </w:p>
    <w:p w14:paraId="2E000000">
      <w:pPr>
        <w:ind w:right="268"/>
        <w:jc w:val="both"/>
        <w:rPr>
          <w:sz w:val="28"/>
        </w:rPr>
      </w:pPr>
    </w:p>
    <w:p w14:paraId="2F000000">
      <w:pPr>
        <w:ind w:right="268"/>
        <w:jc w:val="both"/>
        <w:rPr>
          <w:sz w:val="28"/>
        </w:rPr>
      </w:pPr>
    </w:p>
    <w:p w14:paraId="30000000">
      <w:pPr>
        <w:ind w:right="268"/>
        <w:jc w:val="both"/>
        <w:rPr>
          <w:sz w:val="28"/>
        </w:rPr>
      </w:pPr>
    </w:p>
    <w:p w14:paraId="31000000">
      <w:pPr>
        <w:ind w:right="268"/>
        <w:jc w:val="both"/>
        <w:rPr>
          <w:sz w:val="28"/>
        </w:rPr>
      </w:pPr>
    </w:p>
    <w:p w14:paraId="32000000">
      <w:pPr>
        <w:ind w:right="268"/>
        <w:jc w:val="both"/>
        <w:rPr>
          <w:sz w:val="28"/>
        </w:rPr>
      </w:pPr>
    </w:p>
    <w:p w14:paraId="33000000">
      <w:pPr>
        <w:ind w:right="268"/>
        <w:jc w:val="both"/>
        <w:rPr>
          <w:sz w:val="28"/>
        </w:rPr>
      </w:pPr>
    </w:p>
    <w:p w14:paraId="34000000">
      <w:pPr>
        <w:ind w:right="268"/>
        <w:jc w:val="both"/>
        <w:rPr>
          <w:sz w:val="28"/>
        </w:rPr>
      </w:pPr>
    </w:p>
    <w:p w14:paraId="35000000">
      <w:pPr>
        <w:ind w:right="268"/>
        <w:jc w:val="both"/>
        <w:rPr>
          <w:sz w:val="28"/>
        </w:rPr>
      </w:pPr>
    </w:p>
    <w:p w14:paraId="36000000">
      <w:pPr>
        <w:ind w:right="268"/>
        <w:jc w:val="both"/>
        <w:rPr>
          <w:sz w:val="28"/>
        </w:rPr>
      </w:pPr>
    </w:p>
    <w:p w14:paraId="37000000">
      <w:pPr>
        <w:ind w:right="268"/>
        <w:jc w:val="both"/>
        <w:rPr>
          <w:sz w:val="28"/>
        </w:rPr>
      </w:pPr>
    </w:p>
    <w:p w14:paraId="38000000">
      <w:pPr>
        <w:ind w:right="268"/>
        <w:jc w:val="both"/>
        <w:rPr>
          <w:sz w:val="28"/>
        </w:rPr>
      </w:pPr>
    </w:p>
    <w:p w14:paraId="39000000">
      <w:pPr>
        <w:ind w:right="268"/>
        <w:jc w:val="both"/>
        <w:rPr>
          <w:sz w:val="28"/>
        </w:rPr>
      </w:pPr>
      <w:r>
        <w:rPr>
          <w:sz w:val="28"/>
        </w:rPr>
        <w:t>Решение Собрания Дергачевского муниципального района Саратовской области от 04.12.2023г. № 37-229" О внесении изменений и дополнений в Устав Дергачевского муниципального района Саратовской области зарегистрировано в Управлении Министерства юстиции Российской Федерации по Саратовской области -27.12.2023г.</w:t>
      </w:r>
    </w:p>
    <w:p w14:paraId="3A000000">
      <w:pPr>
        <w:ind w:right="268"/>
        <w:jc w:val="both"/>
        <w:rPr>
          <w:sz w:val="28"/>
        </w:rPr>
      </w:pPr>
      <w:r>
        <w:rPr>
          <w:sz w:val="28"/>
        </w:rPr>
        <w:t xml:space="preserve">Государственный регистрационный №RU645100002023003 </w:t>
      </w:r>
    </w:p>
    <w:p w14:paraId="3B000000">
      <w:pPr>
        <w:ind w:right="268"/>
        <w:jc w:val="both"/>
        <w:rPr>
          <w:sz w:val="28"/>
        </w:rPr>
      </w:pPr>
    </w:p>
    <w:p w14:paraId="3C000000">
      <w:pPr>
        <w:ind w:right="268"/>
        <w:jc w:val="both"/>
        <w:rPr>
          <w:sz w:val="28"/>
        </w:rPr>
      </w:pPr>
    </w:p>
    <w:p w14:paraId="3D000000">
      <w:pPr>
        <w:ind w:right="268"/>
        <w:jc w:val="both"/>
        <w:rPr>
          <w:sz w:val="28"/>
        </w:rPr>
      </w:pPr>
    </w:p>
    <w:p w14:paraId="3E000000">
      <w:pPr>
        <w:ind w:right="268"/>
        <w:jc w:val="both"/>
        <w:rPr>
          <w:sz w:val="28"/>
        </w:rPr>
      </w:pPr>
    </w:p>
    <w:p w14:paraId="3F000000">
      <w:pPr>
        <w:ind w:right="268"/>
        <w:jc w:val="both"/>
        <w:rPr>
          <w:sz w:val="28"/>
        </w:rPr>
      </w:pPr>
    </w:p>
    <w:p w14:paraId="40000000">
      <w:pPr>
        <w:ind w:right="268"/>
        <w:jc w:val="both"/>
        <w:rPr>
          <w:sz w:val="28"/>
        </w:rPr>
      </w:pPr>
    </w:p>
    <w:p w14:paraId="41000000">
      <w:pPr>
        <w:ind w:right="268"/>
        <w:jc w:val="both"/>
        <w:rPr>
          <w:sz w:val="28"/>
        </w:rPr>
      </w:pPr>
    </w:p>
    <w:p w14:paraId="42000000">
      <w:pPr>
        <w:ind w:right="268"/>
        <w:jc w:val="both"/>
        <w:rPr>
          <w:sz w:val="28"/>
        </w:rPr>
      </w:pPr>
    </w:p>
    <w:p w14:paraId="43000000">
      <w:pPr>
        <w:ind w:right="268"/>
        <w:jc w:val="both"/>
        <w:rPr>
          <w:sz w:val="28"/>
        </w:rPr>
      </w:pPr>
    </w:p>
    <w:p w14:paraId="44000000">
      <w:pPr>
        <w:ind w:right="268"/>
        <w:jc w:val="both"/>
        <w:rPr>
          <w:sz w:val="28"/>
        </w:rPr>
      </w:pPr>
    </w:p>
    <w:p w14:paraId="45000000">
      <w:pPr>
        <w:ind w:right="268"/>
        <w:jc w:val="both"/>
        <w:rPr>
          <w:sz w:val="28"/>
        </w:rPr>
      </w:pPr>
    </w:p>
    <w:p w14:paraId="46000000">
      <w:pPr>
        <w:ind w:right="268"/>
        <w:jc w:val="both"/>
        <w:rPr>
          <w:sz w:val="28"/>
        </w:rPr>
      </w:pPr>
    </w:p>
    <w:p w14:paraId="47000000">
      <w:pPr>
        <w:ind w:right="268"/>
        <w:jc w:val="both"/>
        <w:rPr>
          <w:sz w:val="28"/>
        </w:rPr>
      </w:pPr>
    </w:p>
    <w:p w14:paraId="48000000">
      <w:pPr>
        <w:ind w:right="268"/>
        <w:jc w:val="both"/>
        <w:rPr>
          <w:sz w:val="28"/>
        </w:rPr>
      </w:pPr>
    </w:p>
    <w:p w14:paraId="49000000">
      <w:pPr>
        <w:ind w:right="268"/>
        <w:jc w:val="both"/>
        <w:rPr>
          <w:sz w:val="28"/>
        </w:rPr>
      </w:pPr>
    </w:p>
    <w:p w14:paraId="4A000000">
      <w:pPr>
        <w:ind w:right="268"/>
        <w:jc w:val="both"/>
        <w:rPr>
          <w:sz w:val="28"/>
        </w:rPr>
      </w:pPr>
    </w:p>
    <w:p w14:paraId="4B000000">
      <w:pPr>
        <w:ind w:right="268"/>
        <w:jc w:val="both"/>
        <w:rPr>
          <w:sz w:val="28"/>
        </w:rPr>
      </w:pPr>
    </w:p>
    <w:p w14:paraId="4C000000">
      <w:pPr>
        <w:ind w:right="268"/>
        <w:jc w:val="both"/>
        <w:rPr>
          <w:sz w:val="28"/>
        </w:rPr>
      </w:pPr>
    </w:p>
    <w:p w14:paraId="4D000000">
      <w:pPr>
        <w:ind w:right="268"/>
        <w:jc w:val="both"/>
        <w:rPr>
          <w:sz w:val="28"/>
        </w:rPr>
      </w:pP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Гипертекстовая ссылка"/>
    <w:link w:val="Style_7_ch"/>
    <w:rPr>
      <w:b w:val="1"/>
      <w:color w:val="008000"/>
      <w:sz w:val="40"/>
    </w:rPr>
  </w:style>
  <w:style w:styleId="Style_7_ch" w:type="character">
    <w:name w:val="Гипертекстовая ссылка"/>
    <w:link w:val="Style_7"/>
    <w:rPr>
      <w:b w:val="1"/>
      <w:color w:val="008000"/>
      <w:sz w:val="40"/>
    </w:rPr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Body Text 2"/>
    <w:basedOn w:val="Style_4"/>
    <w:link w:val="Style_10_ch"/>
    <w:pPr>
      <w:ind w:firstLine="851" w:right="-99"/>
      <w:jc w:val="both"/>
    </w:pPr>
    <w:rPr>
      <w:sz w:val="28"/>
    </w:rPr>
  </w:style>
  <w:style w:styleId="Style_10_ch" w:type="character">
    <w:name w:val="Body Text 2"/>
    <w:basedOn w:val="Style_4_ch"/>
    <w:link w:val="Style_10"/>
    <w:rPr>
      <w:sz w:val="28"/>
    </w:rPr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15" w:type="paragraph">
    <w:name w:val="toc 3"/>
    <w:next w:val="Style_4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ody Text Indent 2"/>
    <w:basedOn w:val="Style_4"/>
    <w:link w:val="Style_16_ch"/>
    <w:pPr>
      <w:spacing w:after="120" w:line="480" w:lineRule="auto"/>
      <w:ind w:firstLine="0" w:left="283"/>
    </w:pPr>
    <w:rPr>
      <w:sz w:val="24"/>
    </w:rPr>
  </w:style>
  <w:style w:styleId="Style_16_ch" w:type="character">
    <w:name w:val="Body Text Indent 2"/>
    <w:basedOn w:val="Style_4_ch"/>
    <w:link w:val="Style_16"/>
    <w:rPr>
      <w:sz w:val="24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Intense Emphasis"/>
    <w:link w:val="Style_18_ch"/>
    <w:rPr>
      <w:b w:val="1"/>
      <w:i w:val="1"/>
      <w:color w:val="4F81BD"/>
    </w:rPr>
  </w:style>
  <w:style w:styleId="Style_18_ch" w:type="character">
    <w:name w:val="Intense Emphasis"/>
    <w:link w:val="Style_18"/>
    <w:rPr>
      <w:b w:val="1"/>
      <w:i w:val="1"/>
      <w:color w:val="4F81BD"/>
    </w:rPr>
  </w:style>
  <w:style w:styleId="Style_3" w:type="paragraph">
    <w:name w:val="heading 1"/>
    <w:basedOn w:val="Style_4"/>
    <w:next w:val="Style_4"/>
    <w:link w:val="Style_3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3_ch" w:type="character">
    <w:name w:val="heading 1"/>
    <w:basedOn w:val="Style_4_ch"/>
    <w:link w:val="Style_3"/>
    <w:rPr>
      <w:rFonts w:ascii="Arial" w:hAnsi="Arial"/>
      <w:b w:val="1"/>
      <w:color w:val="000080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4"/>
    <w:link w:val="Style_20_ch"/>
  </w:style>
  <w:style w:styleId="Style_20_ch" w:type="character">
    <w:name w:val="Footnote"/>
    <w:basedOn w:val="Style_4_ch"/>
    <w:link w:val="Style_20"/>
  </w:style>
  <w:style w:styleId="Style_21" w:type="paragraph">
    <w:name w:val="toc 1"/>
    <w:next w:val="Style_4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Цветовое выделение"/>
    <w:link w:val="Style_25_ch"/>
    <w:rPr>
      <w:b w:val="1"/>
      <w:color w:val="000080"/>
      <w:sz w:val="32"/>
    </w:rPr>
  </w:style>
  <w:style w:styleId="Style_25_ch" w:type="character">
    <w:name w:val="Цветовое выделение"/>
    <w:link w:val="Style_25"/>
    <w:rPr>
      <w:b w:val="1"/>
      <w:color w:val="000080"/>
      <w:sz w:val="32"/>
    </w:rPr>
  </w:style>
  <w:style w:styleId="Style_26" w:type="paragraph">
    <w:name w:val="toc 5"/>
    <w:next w:val="Style_4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Прижатый влево"/>
    <w:basedOn w:val="Style_4"/>
    <w:next w:val="Style_4"/>
    <w:link w:val="Style_27_ch"/>
    <w:rPr>
      <w:rFonts w:ascii="Arial" w:hAnsi="Arial"/>
      <w:sz w:val="40"/>
    </w:rPr>
  </w:style>
  <w:style w:styleId="Style_27_ch" w:type="character">
    <w:name w:val="Прижатый влево"/>
    <w:basedOn w:val="Style_4_ch"/>
    <w:link w:val="Style_27"/>
    <w:rPr>
      <w:rFonts w:ascii="Arial" w:hAnsi="Arial"/>
      <w:sz w:val="4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8" w:type="paragraph">
    <w:name w:val="Subtitle"/>
    <w:next w:val="Style_4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4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4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ConsPlusNormal"/>
    <w:link w:val="Style_32_ch"/>
    <w:rPr>
      <w:sz w:val="28"/>
    </w:rPr>
  </w:style>
  <w:style w:styleId="Style_32_ch" w:type="character">
    <w:name w:val="ConsPlusNormal"/>
    <w:link w:val="Style_32"/>
    <w:rPr>
      <w:sz w:val="28"/>
    </w:rPr>
  </w:style>
  <w:style w:styleId="Style_33" w:type="paragraph">
    <w:name w:val="Не вступил в силу"/>
    <w:link w:val="Style_33_ch"/>
    <w:rPr>
      <w:b w:val="1"/>
      <w:color w:val="008080"/>
      <w:sz w:val="40"/>
    </w:rPr>
  </w:style>
  <w:style w:styleId="Style_33_ch" w:type="character">
    <w:name w:val="Не вступил в силу"/>
    <w:link w:val="Style_33"/>
    <w:rPr>
      <w:b w:val="1"/>
      <w:color w:val="008080"/>
      <w:sz w:val="40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2024-01-19T05:42:22Z</dcterms:modified>
</cp:coreProperties>
</file>