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7545" w:val="left"/>
          <w:tab w:leader="none" w:pos="8415" w:val="left"/>
        </w:tabs>
        <w:spacing w:line="252" w:lineRule="auto"/>
        <w:ind/>
        <w:jc w:val="center"/>
      </w:pPr>
      <w:r>
        <w:drawing>
          <wp:inline>
            <wp:extent cx="584835" cy="74422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4835" cy="744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</w:rPr>
        <w:t>СОБРАНИЕ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0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 w:firstLine="0" w:left="426"/>
        <w:rPr>
          <w:sz w:val="20"/>
          <w:u w:val="single"/>
        </w:rPr>
      </w:pPr>
      <w:r>
        <w:t xml:space="preserve">  </w:t>
      </w:r>
      <w:r>
        <w:rPr>
          <w:sz w:val="20"/>
          <w:u w:val="single"/>
        </w:rPr>
        <w:t>31.01.2023. № 26</w:t>
      </w:r>
      <w:r>
        <w:rPr>
          <w:sz w:val="20"/>
          <w:u w:val="single"/>
        </w:rPr>
        <w:t>-162</w:t>
      </w:r>
      <w:r>
        <w:rPr>
          <w:sz w:val="20"/>
        </w:rPr>
        <w:t xml:space="preserve">                                                                                         413440 Саратовская область</w:t>
      </w:r>
    </w:p>
    <w:p w14:paraId="06000000">
      <w:pPr>
        <w:ind w:firstLine="0" w:left="-283"/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7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тел.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8000000">
      <w:pPr>
        <w:ind w:firstLine="0" w:left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9000000">
      <w:pPr>
        <w:pStyle w:val="Style_2"/>
        <w:ind/>
        <w:jc w:val="left"/>
        <w:rPr>
          <w:sz w:val="20"/>
        </w:rPr>
      </w:pPr>
    </w:p>
    <w:p w14:paraId="0A000000">
      <w:pPr>
        <w:tabs>
          <w:tab w:leader="none" w:pos="7545" w:val="left"/>
          <w:tab w:leader="none" w:pos="8415" w:val="left"/>
        </w:tabs>
        <w:spacing w:line="252" w:lineRule="auto"/>
        <w:ind/>
        <w:rPr>
          <w:sz w:val="22"/>
        </w:rPr>
      </w:pPr>
    </w:p>
    <w:p w14:paraId="0B000000">
      <w:pPr>
        <w:rPr>
          <w:sz w:val="22"/>
        </w:rPr>
      </w:pPr>
    </w:p>
    <w:p w14:paraId="0C000000">
      <w:pPr>
        <w:pStyle w:val="Style_2"/>
      </w:pPr>
      <w:r>
        <w:t>РЕШЕНИЕ №26-162</w:t>
      </w:r>
    </w:p>
    <w:p w14:paraId="0D000000">
      <w:pPr>
        <w:pStyle w:val="Style_2"/>
        <w:rPr>
          <w:sz w:val="22"/>
        </w:rPr>
      </w:pPr>
    </w:p>
    <w:p w14:paraId="0E000000">
      <w:pPr>
        <w:pStyle w:val="Style_2"/>
        <w:ind/>
        <w:jc w:val="both"/>
      </w:pPr>
      <w:r>
        <w:t>О внесении изменений в Устав</w:t>
      </w:r>
    </w:p>
    <w:p w14:paraId="0F000000">
      <w:pPr>
        <w:pStyle w:val="Style_2"/>
        <w:ind/>
        <w:jc w:val="both"/>
      </w:pPr>
      <w:r>
        <w:t>Дергачевского муниципального района</w:t>
      </w:r>
    </w:p>
    <w:p w14:paraId="10000000">
      <w:pPr>
        <w:pStyle w:val="Style_2"/>
        <w:ind/>
        <w:jc w:val="both"/>
      </w:pPr>
      <w:r>
        <w:t xml:space="preserve"> Саратовской области</w:t>
      </w:r>
    </w:p>
    <w:p w14:paraId="11000000">
      <w:pPr>
        <w:pStyle w:val="Style_2"/>
        <w:ind w:firstLine="0" w:left="567"/>
        <w:jc w:val="both"/>
        <w:rPr>
          <w:sz w:val="22"/>
        </w:rPr>
      </w:pPr>
    </w:p>
    <w:p w14:paraId="12000000">
      <w:pPr>
        <w:ind w:firstLine="851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от 6 октября 2003г. №131-ФЗ «Об общих принципах организации местного самоуправления в Российской Федерации», в соответствии с Уставом Дергачевского муниципального района Саратовской области, Положением о публичных слушаниях Дергачевского муниципального района </w:t>
      </w:r>
    </w:p>
    <w:p w14:paraId="13000000">
      <w:pPr>
        <w:ind w:firstLine="709" w:left="567" w:right="268"/>
        <w:jc w:val="both"/>
        <w:rPr>
          <w:sz w:val="28"/>
        </w:rPr>
      </w:pPr>
    </w:p>
    <w:p w14:paraId="14000000">
      <w:pPr>
        <w:ind w:firstLine="709" w:left="-850" w:right="268"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5000000">
      <w:pPr>
        <w:ind w:firstLine="709" w:left="567" w:right="268"/>
        <w:jc w:val="center"/>
        <w:rPr>
          <w:sz w:val="28"/>
        </w:rPr>
      </w:pPr>
    </w:p>
    <w:p w14:paraId="16000000">
      <w:pPr>
        <w:pStyle w:val="Style_2"/>
        <w:ind w:firstLine="709"/>
        <w:jc w:val="both"/>
        <w:rPr>
          <w:b w:val="0"/>
        </w:rPr>
      </w:pPr>
      <w:r>
        <w:rPr>
          <w:b w:val="0"/>
        </w:rPr>
        <w:t>1. Внести в Устав Дергачевского муниципального района Саратовской области следующие изменения:</w:t>
      </w:r>
    </w:p>
    <w:p w14:paraId="17000000">
      <w:pPr>
        <w:pStyle w:val="Style_2"/>
        <w:ind w:firstLine="709"/>
        <w:jc w:val="both"/>
        <w:rPr>
          <w:b w:val="0"/>
        </w:rPr>
      </w:pPr>
      <w:r>
        <w:rPr>
          <w:b w:val="0"/>
        </w:rPr>
        <w:t>1.1. В пункте 36 части 1 статьи 4 исключить слова «проведение открытого аукциона  на право заключить договор о создании искусственного земельного участка»;</w:t>
      </w:r>
    </w:p>
    <w:p w14:paraId="18000000">
      <w:pPr>
        <w:pStyle w:val="Style_2"/>
        <w:ind w:firstLine="709"/>
        <w:jc w:val="both"/>
        <w:rPr>
          <w:b w:val="0"/>
        </w:rPr>
      </w:pPr>
      <w:r>
        <w:rPr>
          <w:b w:val="0"/>
        </w:rPr>
        <w:t xml:space="preserve">1.2. </w:t>
      </w:r>
      <w:r>
        <w:rPr>
          <w:b w:val="0"/>
        </w:rPr>
        <w:t xml:space="preserve">В пункте 19 в разделе «На территориях в сельских поселений Дергачевского района органами местного самоуправления муниципального района решаются также следующие вопросы местного значения» статьи 4 </w:t>
      </w:r>
      <w:r>
        <w:rPr>
          <w:b w:val="0"/>
        </w:rPr>
        <w:t>исключить слова «проведение открытого аукциона  на право заключить договор о создании искусственного земельного участка»;</w:t>
      </w:r>
    </w:p>
    <w:p w14:paraId="19000000">
      <w:pPr>
        <w:pStyle w:val="Style_2"/>
        <w:ind w:firstLine="709"/>
        <w:jc w:val="both"/>
        <w:rPr>
          <w:b w:val="0"/>
        </w:rPr>
      </w:pPr>
      <w:r>
        <w:rPr>
          <w:b w:val="0"/>
        </w:rPr>
        <w:t>1.3.  Статью 42 дополнить частью 7 следующего содержания:</w:t>
      </w:r>
    </w:p>
    <w:p w14:paraId="1A000000">
      <w:pPr>
        <w:ind w:firstLine="709"/>
        <w:jc w:val="both"/>
        <w:rPr>
          <w:sz w:val="28"/>
        </w:rPr>
      </w:pPr>
      <w:r>
        <w:rPr>
          <w:sz w:val="28"/>
        </w:rPr>
        <w:t>«Дополнительным источником официального опубликования (обнародования) муниципальных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государственной регистрации Эл № ФС77-72471 от 05.03.2018)».</w:t>
      </w:r>
    </w:p>
    <w:p w14:paraId="1B000000">
      <w:pPr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1C000000">
      <w:pPr>
        <w:ind w:firstLine="54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Настоящее решение вступает в силу с момента официального опубликования после его государственной регистрации.</w:t>
      </w:r>
    </w:p>
    <w:p w14:paraId="1D000000">
      <w:pPr>
        <w:ind/>
        <w:jc w:val="both"/>
        <w:rPr>
          <w:sz w:val="28"/>
        </w:rPr>
      </w:pPr>
    </w:p>
    <w:p w14:paraId="1E000000">
      <w:pPr>
        <w:ind w:firstLine="0" w:left="567" w:right="268"/>
        <w:jc w:val="both"/>
        <w:rPr>
          <w:sz w:val="28"/>
        </w:rPr>
      </w:pPr>
    </w:p>
    <w:p w14:paraId="1F000000">
      <w:pPr>
        <w:pStyle w:val="Style_2"/>
        <w:ind w:firstLine="0" w:left="567"/>
        <w:jc w:val="both"/>
      </w:pPr>
      <w:r>
        <w:t xml:space="preserve">Председатель Собрания </w:t>
      </w:r>
    </w:p>
    <w:p w14:paraId="20000000">
      <w:pPr>
        <w:pStyle w:val="Style_2"/>
        <w:ind w:firstLine="0" w:left="567"/>
        <w:jc w:val="both"/>
      </w:pPr>
      <w:r>
        <w:t xml:space="preserve">Дергачевского муниципального </w:t>
      </w:r>
    </w:p>
    <w:p w14:paraId="21000000">
      <w:pPr>
        <w:pStyle w:val="Style_2"/>
        <w:ind w:firstLine="0" w:left="567"/>
        <w:jc w:val="both"/>
      </w:pPr>
      <w:r>
        <w:t xml:space="preserve">района                                                                                  Э.Р. </w:t>
      </w:r>
      <w:r>
        <w:t>Шамьюнов</w:t>
      </w:r>
    </w:p>
    <w:p w14:paraId="22000000">
      <w:pPr>
        <w:pStyle w:val="Style_2"/>
        <w:ind w:firstLine="0" w:left="567"/>
        <w:jc w:val="both"/>
      </w:pPr>
    </w:p>
    <w:p w14:paraId="23000000">
      <w:pPr>
        <w:pStyle w:val="Style_2"/>
        <w:ind w:firstLine="0" w:left="567"/>
        <w:jc w:val="both"/>
      </w:pPr>
    </w:p>
    <w:p w14:paraId="24000000">
      <w:pPr>
        <w:pStyle w:val="Style_2"/>
        <w:ind w:firstLine="0" w:left="567"/>
        <w:jc w:val="both"/>
      </w:pPr>
      <w:r>
        <w:t>Глава Дергачевского</w:t>
      </w:r>
    </w:p>
    <w:p w14:paraId="25000000">
      <w:pPr>
        <w:pStyle w:val="Style_2"/>
        <w:ind w:firstLine="0" w:left="567"/>
        <w:jc w:val="both"/>
      </w:pPr>
      <w:r>
        <w:t>муниципального района                                                    С.Н. Мурзаков</w:t>
      </w:r>
    </w:p>
    <w:p w14:paraId="26000000">
      <w:pPr>
        <w:pStyle w:val="Style_2"/>
        <w:ind w:firstLine="0" w:left="567"/>
        <w:jc w:val="both"/>
      </w:pPr>
    </w:p>
    <w:p w14:paraId="27000000">
      <w:pPr>
        <w:pStyle w:val="Style_2"/>
        <w:ind w:firstLine="0" w:left="567"/>
        <w:jc w:val="both"/>
      </w:pPr>
    </w:p>
    <w:p w14:paraId="28000000">
      <w:pPr>
        <w:pStyle w:val="Style_2"/>
        <w:ind w:firstLine="0" w:left="567"/>
        <w:jc w:val="both"/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Гиперссылка1"/>
    <w:basedOn w:val="Style_9"/>
    <w:link w:val="Style_11_ch"/>
    <w:rPr>
      <w:color w:val="0000FF"/>
      <w:u w:val="single"/>
    </w:rPr>
  </w:style>
  <w:style w:styleId="Style_11_ch" w:type="character">
    <w:name w:val="Гиперссылка1"/>
    <w:basedOn w:val="Style_9_ch"/>
    <w:link w:val="Style_11"/>
    <w:rPr>
      <w:color w:val="0000FF"/>
      <w:u w:val="single"/>
    </w:rPr>
  </w:style>
  <w:style w:styleId="Style_12" w:type="paragraph">
    <w:name w:val="Обычный1"/>
    <w:link w:val="Style_12_ch"/>
    <w:rPr>
      <w:rFonts w:ascii="Times New Roman" w:hAnsi="Times New Roman"/>
      <w:sz w:val="24"/>
    </w:rPr>
  </w:style>
  <w:style w:styleId="Style_12_ch" w:type="character">
    <w:name w:val="Обычный1"/>
    <w:link w:val="Style_12"/>
    <w:rPr>
      <w:rFonts w:ascii="Times New Roman" w:hAnsi="Times New Roman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Обычный1"/>
    <w:link w:val="Style_14_ch"/>
    <w:rPr>
      <w:rFonts w:ascii="Times New Roman" w:hAnsi="Times New Roman"/>
      <w:sz w:val="24"/>
    </w:rPr>
  </w:style>
  <w:style w:styleId="Style_14_ch" w:type="character">
    <w:name w:val="Обычный1"/>
    <w:link w:val="Style_14"/>
    <w:rPr>
      <w:rFonts w:ascii="Times New Roman" w:hAnsi="Times New Roman"/>
      <w:sz w:val="24"/>
    </w:rPr>
  </w:style>
  <w:style w:styleId="Style_15" w:type="paragraph">
    <w:name w:val="Основной текст 21"/>
    <w:basedOn w:val="Style_3"/>
    <w:link w:val="Style_15_ch"/>
    <w:pPr>
      <w:ind/>
      <w:jc w:val="right"/>
    </w:pPr>
    <w:rPr>
      <w:b w:val="1"/>
      <w:sz w:val="32"/>
    </w:rPr>
  </w:style>
  <w:style w:styleId="Style_15_ch" w:type="character">
    <w:name w:val="Основной текст 21"/>
    <w:basedOn w:val="Style_3_ch"/>
    <w:link w:val="Style_15"/>
    <w:rPr>
      <w:b w:val="1"/>
      <w:sz w:val="32"/>
    </w:rPr>
  </w:style>
  <w:style w:styleId="Style_16" w:type="paragraph">
    <w:name w:val="Balloon Text"/>
    <w:basedOn w:val="Style_3"/>
    <w:link w:val="Style_16_ch"/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No Spacing"/>
    <w:link w:val="Style_19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9_ch" w:type="character">
    <w:name w:val="No Spacing"/>
    <w:link w:val="Style_19"/>
    <w:rPr>
      <w:rFonts w:ascii="Times New Roman" w:hAnsi="Times New Roman"/>
      <w:sz w:val="20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3_ch"/>
    <w:link w:val="Style_1"/>
    <w:rPr>
      <w:rFonts w:ascii="Arial" w:hAnsi="Arial"/>
      <w:b w:val="1"/>
      <w:sz w:val="28"/>
    </w:rPr>
  </w:style>
  <w:style w:styleId="Style_20" w:type="paragraph">
    <w:name w:val="Обычный1"/>
    <w:link w:val="Style_20_ch"/>
    <w:rPr>
      <w:rFonts w:ascii="Times New Roman" w:hAnsi="Times New Roman"/>
      <w:sz w:val="24"/>
    </w:rPr>
  </w:style>
  <w:style w:styleId="Style_20_ch" w:type="character">
    <w:name w:val="Обычный1"/>
    <w:link w:val="Style_20"/>
    <w:rPr>
      <w:rFonts w:ascii="Times New Roman" w:hAnsi="Times New Roman"/>
      <w:sz w:val="24"/>
    </w:rPr>
  </w:style>
  <w:style w:styleId="Style_21" w:type="paragraph">
    <w:name w:val="List Paragraph"/>
    <w:basedOn w:val="Style_3"/>
    <w:link w:val="Style_21_ch"/>
    <w:pPr>
      <w:ind w:firstLine="0"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Без интервала1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Без интервала1"/>
    <w:link w:val="Style_26"/>
    <w:rPr>
      <w:rFonts w:ascii="Calibri" w:hAnsi="Calibri"/>
    </w:rPr>
  </w:style>
  <w:style w:styleId="Style_27" w:type="paragraph">
    <w:name w:val="toc 9"/>
    <w:next w:val="Style_3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toc 8"/>
    <w:next w:val="Style_3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toc 5"/>
    <w:next w:val="Style_3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Subtitle"/>
    <w:next w:val="Style_3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3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Основной текст с отступом1"/>
    <w:basedOn w:val="Style_3"/>
    <w:link w:val="Style_34_ch"/>
    <w:pPr>
      <w:ind w:firstLine="540"/>
      <w:jc w:val="both"/>
    </w:pPr>
    <w:rPr>
      <w:rFonts w:ascii="Arial" w:hAnsi="Arial"/>
      <w:sz w:val="28"/>
    </w:rPr>
  </w:style>
  <w:style w:styleId="Style_34_ch" w:type="character">
    <w:name w:val="Основной текст с отступом1"/>
    <w:basedOn w:val="Style_3_ch"/>
    <w:link w:val="Style_34"/>
    <w:rPr>
      <w:rFonts w:ascii="Arial" w:hAnsi="Arial"/>
      <w:sz w:val="28"/>
    </w:rPr>
  </w:style>
  <w:style w:styleId="Style_35" w:type="paragraph">
    <w:name w:val="Гиперссылка2"/>
    <w:link w:val="Style_35_ch"/>
    <w:rPr>
      <w:color w:val="0000FF"/>
      <w:u w:val="single"/>
    </w:rPr>
  </w:style>
  <w:style w:styleId="Style_35_ch" w:type="character">
    <w:name w:val="Гиперссылка2"/>
    <w:link w:val="Style_35"/>
    <w:rPr>
      <w:color w:val="0000FF"/>
      <w:u w:val="single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3_ch"/>
    <w:link w:val="Style_2"/>
    <w:rPr>
      <w:b w:val="1"/>
      <w:sz w:val="28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_ch" w:type="character">
    <w:name w:val="heading 4"/>
    <w:link w:val="Style_36"/>
    <w:rPr>
      <w:rFonts w:ascii="XO Thames" w:hAnsi="XO Thames"/>
      <w:b w:val="1"/>
      <w:color w:val="595959"/>
      <w:sz w:val="26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2023-02-16T07:19:10Z</dcterms:modified>
</cp:coreProperties>
</file>