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</w:p>
    <w:p w14:paraId="06000000">
      <w:pPr>
        <w:spacing w:line="252" w:lineRule="auto"/>
        <w:ind w:firstLine="708" w:left="3540"/>
        <w:rPr>
          <w:sz w:val="27"/>
        </w:rPr>
      </w:pPr>
      <w:r>
        <w:rPr>
          <w:sz w:val="27"/>
        </w:rPr>
        <w:t xml:space="preserve">    </w:t>
      </w:r>
      <w:r>
        <w:rPr>
          <w:sz w:val="27"/>
        </w:rPr>
        <w:t xml:space="preserve"> </w:t>
      </w:r>
      <w:r>
        <w:rPr>
          <w:sz w:val="27"/>
        </w:rPr>
        <w:t xml:space="preserve">  </w:t>
      </w:r>
      <w:r>
        <w:rPr>
          <w:sz w:val="27"/>
        </w:rPr>
        <w:t xml:space="preserve"> </w:t>
      </w:r>
      <w:r>
        <w:rPr>
          <w:sz w:val="20"/>
        </w:rPr>
        <w:drawing>
          <wp:inline>
            <wp:extent cx="579755" cy="74739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79755" cy="74739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7"/>
        </w:rPr>
        <w:t xml:space="preserve"> </w:t>
      </w:r>
      <w:r>
        <w:rPr>
          <w:sz w:val="27"/>
        </w:rPr>
        <w:t xml:space="preserve"> </w:t>
      </w:r>
    </w:p>
    <w:p w14:paraId="07000000">
      <w:pPr>
        <w:pStyle w:val="Style_2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7"/>
        </w:rPr>
        <w:t xml:space="preserve">  СОБРАНИЕ</w:t>
      </w:r>
    </w:p>
    <w:p w14:paraId="08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ДЕРГАЧЕВСКОГО МУНИЦИПАЛЬНОГО РАЙОНА</w:t>
      </w:r>
    </w:p>
    <w:p w14:paraId="09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t>САРАТОВСКОЙ ОБЛАСТИ</w:t>
      </w:r>
    </w:p>
    <w:p w14:paraId="0A000000">
      <w:pPr>
        <w:rPr>
          <w:sz w:val="18"/>
        </w:rPr>
      </w:pPr>
      <w:r>
        <w:rPr>
          <w:sz w:val="22"/>
          <w:u w:val="single"/>
        </w:rPr>
        <w:t xml:space="preserve">  </w:t>
      </w:r>
      <w:r>
        <w:rPr>
          <w:sz w:val="22"/>
          <w:u w:val="single"/>
        </w:rPr>
        <w:t>От 15 .09.23г.</w:t>
      </w:r>
      <w:r>
        <w:rPr>
          <w:sz w:val="22"/>
          <w:u w:val="single"/>
        </w:rPr>
        <w:t xml:space="preserve"> №35-211</w:t>
      </w:r>
      <w:r>
        <w:rPr>
          <w:sz w:val="22"/>
          <w:u w:val="single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                  </w:t>
      </w:r>
      <w:r>
        <w:rPr>
          <w:sz w:val="18"/>
        </w:rPr>
        <w:t xml:space="preserve">413440 Саратовская область                                                                                                                                                         </w:t>
      </w:r>
    </w:p>
    <w:p w14:paraId="0B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</w:t>
      </w:r>
      <w:r>
        <w:rPr>
          <w:sz w:val="18"/>
        </w:rPr>
        <w:t xml:space="preserve">                     </w:t>
      </w:r>
      <w:r>
        <w:rPr>
          <w:sz w:val="18"/>
        </w:rPr>
        <w:t xml:space="preserve">    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>р</w:t>
      </w:r>
      <w:r>
        <w:rPr>
          <w:sz w:val="18"/>
        </w:rPr>
        <w:t>\п</w:t>
      </w:r>
      <w:r>
        <w:rPr>
          <w:sz w:val="18"/>
        </w:rPr>
        <w:t xml:space="preserve">  Дергачи, ул. М.Горького,4</w:t>
      </w:r>
    </w:p>
    <w:p w14:paraId="0C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</w:t>
      </w:r>
      <w:r>
        <w:rPr>
          <w:sz w:val="18"/>
        </w:rPr>
        <w:t xml:space="preserve">                   </w:t>
      </w:r>
      <w:r>
        <w:rPr>
          <w:sz w:val="18"/>
        </w:rPr>
        <w:t xml:space="preserve">тел: </w:t>
      </w:r>
      <w:r>
        <w:rPr>
          <w:sz w:val="18"/>
        </w:rPr>
        <w:tab/>
      </w:r>
      <w:r>
        <w:rPr>
          <w:sz w:val="18"/>
        </w:rPr>
        <w:t>(845-63) 2-91-33</w:t>
      </w:r>
    </w:p>
    <w:p w14:paraId="0D000000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</w:t>
      </w:r>
      <w:r>
        <w:rPr>
          <w:sz w:val="18"/>
        </w:rPr>
        <w:tab/>
      </w:r>
      <w:r>
        <w:rPr>
          <w:sz w:val="18"/>
        </w:rPr>
        <w:t xml:space="preserve">  </w:t>
      </w:r>
      <w:r>
        <w:rPr>
          <w:sz w:val="18"/>
        </w:rPr>
        <w:t>факс:</w:t>
      </w:r>
      <w:r>
        <w:rPr>
          <w:sz w:val="18"/>
        </w:rPr>
        <w:tab/>
      </w:r>
      <w:r>
        <w:rPr>
          <w:sz w:val="18"/>
        </w:rPr>
        <w:t>(845-63) 2-91-38</w:t>
      </w:r>
    </w:p>
    <w:p w14:paraId="0E000000">
      <w:pPr>
        <w:pStyle w:val="Style_3"/>
        <w:rPr>
          <w:sz w:val="23"/>
        </w:rPr>
      </w:pPr>
      <w:r>
        <w:rPr>
          <w:sz w:val="23"/>
        </w:rPr>
        <w:t xml:space="preserve">                                                          </w:t>
      </w:r>
      <w:r>
        <w:rPr>
          <w:rFonts w:ascii="Times New Roman" w:hAnsi="Times New Roman"/>
          <w:b w:val="1"/>
          <w:sz w:val="28"/>
        </w:rPr>
        <w:t>РЕШЕНИЕ  №35-211</w:t>
      </w:r>
    </w:p>
    <w:p w14:paraId="0F000000">
      <w:pPr>
        <w:pStyle w:val="Style_4"/>
        <w:tabs>
          <w:tab w:leader="none" w:pos="4820" w:val="left"/>
        </w:tabs>
        <w:spacing w:after="0" w:line="240" w:lineRule="auto"/>
        <w:ind w:right="4818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b w:val="1"/>
          <w:sz w:val="28"/>
        </w:rPr>
        <w:t>Дергачевского</w:t>
      </w:r>
      <w:r>
        <w:rPr>
          <w:rFonts w:ascii="Times New Roman" w:hAnsi="Times New Roman"/>
          <w:b w:val="1"/>
          <w:sz w:val="28"/>
        </w:rPr>
        <w:t xml:space="preserve"> муниципального образования </w:t>
      </w:r>
      <w:r>
        <w:rPr>
          <w:rFonts w:ascii="Times New Roman" w:hAnsi="Times New Roman"/>
          <w:b w:val="1"/>
          <w:sz w:val="28"/>
        </w:rPr>
        <w:t>Дергачевского</w:t>
      </w:r>
      <w:r>
        <w:rPr>
          <w:rFonts w:ascii="Times New Roman" w:hAnsi="Times New Roman"/>
          <w:b w:val="1"/>
          <w:sz w:val="28"/>
        </w:rPr>
        <w:t xml:space="preserve"> муниципального района Саратовской области</w:t>
      </w:r>
    </w:p>
    <w:p w14:paraId="10000000">
      <w:pPr>
        <w:pStyle w:val="Style_4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06.10.2003г.</w:t>
      </w:r>
      <w:r>
        <w:rPr>
          <w:rFonts w:ascii="Times New Roman" w:hAnsi="Times New Roman"/>
          <w:sz w:val="28"/>
        </w:rPr>
        <w:t xml:space="preserve"> №131</w:t>
      </w:r>
      <w:r>
        <w:rPr>
          <w:rFonts w:ascii="Times New Roman" w:hAnsi="Times New Roman"/>
          <w:sz w:val="28"/>
        </w:rPr>
        <w:t>-ФЗ</w:t>
      </w:r>
      <w:r>
        <w:rPr>
          <w:rFonts w:ascii="Times New Roman" w:hAnsi="Times New Roman"/>
          <w:sz w:val="28"/>
        </w:rPr>
        <w:t xml:space="preserve"> «Об общих принципах организации местного самоуправления в Росс</w:t>
      </w:r>
      <w:r>
        <w:rPr>
          <w:rFonts w:ascii="Times New Roman" w:hAnsi="Times New Roman"/>
          <w:sz w:val="28"/>
        </w:rPr>
        <w:t>ийской Федерации»,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ч. 3.3 ст. 33 </w:t>
      </w:r>
      <w:r>
        <w:rPr>
          <w:rFonts w:ascii="Times New Roman" w:hAnsi="Times New Roman"/>
          <w:sz w:val="28"/>
        </w:rPr>
        <w:t>Градостроительн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кодекс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Российской Федерации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Уставом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района</w:t>
      </w:r>
      <w:r>
        <w:rPr>
          <w:rFonts w:ascii="Times New Roman" w:hAnsi="Times New Roman"/>
          <w:color w:val="000000"/>
          <w:sz w:val="28"/>
        </w:rPr>
        <w:t>,</w:t>
      </w:r>
    </w:p>
    <w:p w14:paraId="11000000">
      <w:pPr>
        <w:pStyle w:val="Style_4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Собрание </w:t>
      </w:r>
      <w:r>
        <w:rPr>
          <w:rFonts w:ascii="Times New Roman" w:hAnsi="Times New Roman"/>
          <w:b w:val="1"/>
          <w:color w:val="000000"/>
          <w:sz w:val="28"/>
        </w:rPr>
        <w:t xml:space="preserve"> РЕШИЛО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12000000">
      <w:pPr>
        <w:pStyle w:val="Style_4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1. </w:t>
      </w:r>
      <w:r>
        <w:rPr>
          <w:rFonts w:ascii="Times New Roman" w:hAnsi="Times New Roman"/>
          <w:color w:val="000000"/>
          <w:sz w:val="28"/>
        </w:rPr>
        <w:t xml:space="preserve">Внести изменения </w:t>
      </w:r>
      <w:r>
        <w:rPr>
          <w:rFonts w:ascii="Times New Roman" w:hAnsi="Times New Roman"/>
          <w:sz w:val="28"/>
        </w:rPr>
        <w:t xml:space="preserve">в Правила землепользования и застройки территории муниципального образования </w:t>
      </w:r>
      <w:r>
        <w:rPr>
          <w:rFonts w:ascii="Times New Roman" w:hAnsi="Times New Roman"/>
          <w:sz w:val="28"/>
        </w:rPr>
        <w:t>р.п.Дергачи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района Саратовской области утвержденных Решением Собрания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района Саратовской области №40-194 от 12.11.2018 г.</w:t>
      </w:r>
      <w:r>
        <w:rPr>
          <w:rFonts w:ascii="Times New Roman" w:hAnsi="Times New Roman"/>
          <w:sz w:val="28"/>
        </w:rPr>
        <w:t xml:space="preserve"> (в редакции утвержденной Решением Собрания </w:t>
      </w:r>
      <w:r>
        <w:rPr>
          <w:rFonts w:ascii="Times New Roman" w:hAnsi="Times New Roman"/>
          <w:sz w:val="28"/>
        </w:rPr>
        <w:t>Дергачевского</w:t>
      </w:r>
      <w:r>
        <w:rPr>
          <w:rFonts w:ascii="Times New Roman" w:hAnsi="Times New Roman"/>
          <w:sz w:val="28"/>
        </w:rPr>
        <w:t xml:space="preserve"> муниципального района от 07.02.2022 г. №08-58)</w:t>
      </w:r>
      <w:r>
        <w:rPr>
          <w:rFonts w:ascii="Times New Roman" w:hAnsi="Times New Roman"/>
          <w:sz w:val="28"/>
        </w:rPr>
        <w:t xml:space="preserve">, в ст. 39 таблицу </w:t>
      </w:r>
      <w:r>
        <w:rPr>
          <w:rFonts w:ascii="Times New Roman" w:hAnsi="Times New Roman"/>
          <w:sz w:val="28"/>
        </w:rPr>
        <w:t>П – 3. Зона предприятий, производств и объектов IV класса вредности СЗЗ-100 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п. 1 «</w:t>
      </w:r>
      <w:r>
        <w:rPr>
          <w:rFonts w:ascii="Times New Roman" w:hAnsi="Times New Roman"/>
          <w:sz w:val="28"/>
        </w:rPr>
        <w:t>Перечень основных видов разрешённого использования объектов капитального строительства и земельных участков»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>добавлением разрешенного вида использования земельного участка в соответствии с приложением №1</w:t>
      </w:r>
      <w:r>
        <w:rPr>
          <w:rFonts w:ascii="Times New Roman" w:hAnsi="Times New Roman"/>
          <w:color w:val="000000"/>
          <w:sz w:val="28"/>
        </w:rPr>
        <w:t>.</w:t>
      </w:r>
    </w:p>
    <w:p w14:paraId="13000000">
      <w:pPr>
        <w:pStyle w:val="Style_5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Опубликовать </w:t>
      </w:r>
      <w:r>
        <w:rPr>
          <w:rFonts w:ascii="Times New Roman" w:hAnsi="Times New Roman"/>
          <w:color w:val="000000"/>
          <w:sz w:val="28"/>
        </w:rPr>
        <w:t xml:space="preserve">(обнародовать) </w:t>
      </w:r>
      <w:r>
        <w:rPr>
          <w:rFonts w:ascii="Times New Roman" w:hAnsi="Times New Roman"/>
          <w:color w:val="000000"/>
          <w:sz w:val="28"/>
        </w:rPr>
        <w:t xml:space="preserve">настоящее решение на официальном сайте администрации </w:t>
      </w:r>
      <w:r>
        <w:rPr>
          <w:rFonts w:ascii="Times New Roman" w:hAnsi="Times New Roman"/>
          <w:color w:val="000000"/>
          <w:sz w:val="28"/>
        </w:rPr>
        <w:t>Дергачевского</w:t>
      </w:r>
      <w:r>
        <w:rPr>
          <w:rFonts w:ascii="Times New Roman" w:hAnsi="Times New Roman"/>
          <w:color w:val="000000"/>
          <w:sz w:val="28"/>
        </w:rPr>
        <w:t xml:space="preserve"> муниципального района в информационно-телекоммуникационной сети «Интернет».</w:t>
      </w:r>
    </w:p>
    <w:p w14:paraId="14000000">
      <w:pPr>
        <w:pStyle w:val="Style_5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 Настоящее решение вступает в силу со дня его официального опубликования.</w:t>
      </w:r>
    </w:p>
    <w:p w14:paraId="15000000">
      <w:pPr>
        <w:pStyle w:val="Style_4"/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Председатель Собрания</w:t>
      </w:r>
    </w:p>
    <w:p w14:paraId="16000000">
      <w:pPr>
        <w:pStyle w:val="Style_4"/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Дергачевского  муниципального района                            Шамьюнов Э.Р.</w:t>
      </w:r>
    </w:p>
    <w:p w14:paraId="17000000">
      <w:pPr>
        <w:pStyle w:val="Style_4"/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18000000">
      <w:pPr>
        <w:pStyle w:val="Style_4"/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Глава Дергачевского</w:t>
      </w:r>
    </w:p>
    <w:p w14:paraId="19000000">
      <w:pPr>
        <w:pStyle w:val="Style_4"/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муниципального района                                                       Мурзаков С.Н.</w:t>
      </w:r>
    </w:p>
    <w:p w14:paraId="1A000000">
      <w:pPr>
        <w:pStyle w:val="Style_4"/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1B000000">
      <w:pPr>
        <w:pStyle w:val="Style_4"/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1C000000">
      <w:pPr>
        <w:pStyle w:val="Style_4"/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1D000000">
      <w:pPr>
        <w:pStyle w:val="Style_4"/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1E000000">
      <w:pPr>
        <w:pStyle w:val="Style_4"/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1F000000">
      <w:pPr>
        <w:pStyle w:val="Style_4"/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20000000">
      <w:pPr>
        <w:pStyle w:val="Style_4"/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21000000">
      <w:pPr>
        <w:pStyle w:val="Style_4"/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22000000">
      <w:pPr>
        <w:pStyle w:val="Style_4"/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23000000">
      <w:pPr>
        <w:sectPr>
          <w:footerReference r:id="rId2" w:type="default"/>
          <w:pgSz w:h="16838" w:w="11906"/>
          <w:pgMar w:bottom="567" w:footer="0" w:gutter="0" w:header="0" w:left="1701" w:right="567" w:top="284"/>
        </w:sectPr>
      </w:pPr>
    </w:p>
    <w:p w14:paraId="24000000">
      <w:pPr>
        <w:pStyle w:val="Style_4"/>
        <w:spacing w:after="0" w:line="240" w:lineRule="auto"/>
        <w:ind/>
        <w:jc w:val="right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Приложение </w:t>
      </w:r>
    </w:p>
    <w:p w14:paraId="25000000">
      <w:pPr>
        <w:pStyle w:val="Style_4"/>
        <w:spacing w:after="0" w:line="240" w:lineRule="auto"/>
        <w:ind/>
        <w:jc w:val="right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 Решению Собрания</w:t>
      </w:r>
    </w:p>
    <w:p w14:paraId="26000000">
      <w:pPr>
        <w:pStyle w:val="Style_4"/>
        <w:spacing w:after="0" w:line="240" w:lineRule="auto"/>
        <w:ind/>
        <w:jc w:val="right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Дергачевского</w:t>
      </w:r>
      <w:r>
        <w:rPr>
          <w:rFonts w:ascii="Times New Roman" w:hAnsi="Times New Roman"/>
          <w:b w:val="1"/>
          <w:color w:val="000000"/>
          <w:sz w:val="24"/>
        </w:rPr>
        <w:t xml:space="preserve"> муниципального района</w:t>
      </w:r>
    </w:p>
    <w:p w14:paraId="27000000">
      <w:pPr>
        <w:pStyle w:val="Style_4"/>
        <w:spacing w:after="0" w:line="240" w:lineRule="auto"/>
        <w:ind/>
        <w:jc w:val="right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№               </w:t>
      </w:r>
      <w:r>
        <w:rPr>
          <w:rFonts w:ascii="Times New Roman" w:hAnsi="Times New Roman"/>
          <w:b w:val="1"/>
          <w:color w:val="000000"/>
          <w:sz w:val="24"/>
        </w:rPr>
        <w:t>от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_____________</w:t>
      </w:r>
      <w:r>
        <w:rPr>
          <w:rFonts w:ascii="Times New Roman" w:hAnsi="Times New Roman"/>
          <w:b w:val="1"/>
          <w:color w:val="000000"/>
          <w:sz w:val="24"/>
        </w:rPr>
        <w:t>г.</w:t>
      </w:r>
    </w:p>
    <w:p w14:paraId="28000000">
      <w:pPr>
        <w:pStyle w:val="Style_4"/>
        <w:spacing w:after="0" w:line="240" w:lineRule="auto"/>
        <w:ind/>
        <w:jc w:val="right"/>
        <w:rPr>
          <w:rFonts w:ascii="Times New Roman" w:hAnsi="Times New Roman"/>
          <w:b w:val="1"/>
          <w:color w:val="000000"/>
          <w:sz w:val="28"/>
        </w:rPr>
      </w:pPr>
    </w:p>
    <w:p w14:paraId="29000000">
      <w:pPr>
        <w:pStyle w:val="Style_4"/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2A000000">
      <w:pPr>
        <w:pStyle w:val="Style_4"/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2B000000">
      <w:pPr>
        <w:spacing w:after="0" w:line="240" w:lineRule="auto"/>
        <w:ind w:firstLine="0" w:left="709"/>
        <w:rPr>
          <w:rFonts w:ascii="TimesNewRoman" w:hAnsi="TimesNewRoman"/>
          <w:b w:val="1"/>
          <w:sz w:val="24"/>
        </w:rPr>
      </w:pPr>
      <w:r>
        <w:rPr>
          <w:rFonts w:ascii="TimesNewRoman" w:hAnsi="TimesNewRoman"/>
          <w:b w:val="1"/>
          <w:sz w:val="24"/>
        </w:rPr>
        <w:t>ст. 39</w:t>
      </w:r>
    </w:p>
    <w:p w14:paraId="2C000000">
      <w:pPr>
        <w:numPr>
          <w:ilvl w:val="0"/>
          <w:numId w:val="1"/>
        </w:numPr>
        <w:spacing w:after="0" w:before="120" w:line="240" w:lineRule="auto"/>
        <w:ind/>
        <w:jc w:val="both"/>
        <w:rPr>
          <w:rFonts w:ascii="TimesNewRoman" w:hAnsi="TimesNewRoman"/>
          <w:b w:val="1"/>
          <w:sz w:val="24"/>
        </w:rPr>
      </w:pPr>
      <w:r>
        <w:rPr>
          <w:rFonts w:ascii="TimesNewRoman" w:hAnsi="TimesNewRoman"/>
          <w:b w:val="1"/>
          <w:sz w:val="24"/>
        </w:rPr>
        <w:t>П – 3. Зона предприятий, производств и объектов IV класса вредности СЗЗ-100 м;</w:t>
      </w:r>
    </w:p>
    <w:p w14:paraId="2D000000">
      <w:pPr>
        <w:spacing w:after="0" w:before="120" w:line="240" w:lineRule="auto"/>
        <w:ind w:firstLine="0" w:left="1260"/>
        <w:jc w:val="both"/>
        <w:rPr>
          <w:rFonts w:ascii="Times New Roman" w:hAnsi="Times New Roman"/>
          <w:sz w:val="24"/>
        </w:rPr>
      </w:pPr>
      <w:r>
        <w:rPr>
          <w:rFonts w:ascii="TimesNewRoman" w:hAnsi="TimesNewRoman"/>
          <w:i w:val="1"/>
          <w:sz w:val="24"/>
        </w:rPr>
        <w:t>Зона П-3 выделена для обеспечения правовых условий формирования предприятий, производств и объектов IV класса вредности, с низкими уровнями шума и загрязнения. Допускается широкий спектр коммерческих услуг, 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14:paraId="2E000000">
      <w:pPr>
        <w:spacing w:after="0" w:before="120" w:line="240" w:lineRule="auto"/>
        <w:ind w:firstLine="0" w:left="1260"/>
        <w:jc w:val="both"/>
      </w:pPr>
      <w:r>
        <w:rPr>
          <w:rFonts w:ascii="Times New Roman" w:hAnsi="Times New Roman"/>
          <w:sz w:val="24"/>
        </w:rPr>
        <w:t>Перечень основных видов разрешённого использования объектов капитального строительства и земельных участков:</w:t>
      </w:r>
    </w:p>
    <w:tbl>
      <w:tblPr>
        <w:tblStyle w:val="Style_6"/>
        <w:tblInd w:type="dxa" w:w="500"/>
        <w:tblLayout w:type="fixed"/>
      </w:tblPr>
      <w:tblGrid>
        <w:gridCol w:w="1494"/>
        <w:gridCol w:w="1766"/>
        <w:gridCol w:w="2885"/>
        <w:gridCol w:w="6395"/>
        <w:gridCol w:w="2728"/>
      </w:tblGrid>
      <w:tr>
        <w:tc>
          <w:tcPr>
            <w:tcW w:type="dxa" w:w="1494"/>
            <w:tcBorders>
              <w:right w:color="000000" w:sz="4" w:val="single"/>
            </w:tcBorders>
          </w:tcPr>
          <w:p w14:paraId="2F000000">
            <w:pPr>
              <w:spacing w:after="0" w:line="240" w:lineRule="auto"/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color w:val="2D2D2D"/>
                <w:sz w:val="20"/>
              </w:rPr>
              <w:t>Код вида разрешен-</w:t>
            </w:r>
            <w:r>
              <w:rPr>
                <w:b w:val="1"/>
                <w:color w:val="2D2D2D"/>
                <w:sz w:val="20"/>
              </w:rPr>
              <w:t>ного</w:t>
            </w:r>
            <w:r>
              <w:rPr>
                <w:b w:val="1"/>
                <w:color w:val="2D2D2D"/>
                <w:sz w:val="20"/>
              </w:rPr>
              <w:t xml:space="preserve"> </w:t>
            </w:r>
            <w:r>
              <w:rPr>
                <w:b w:val="1"/>
                <w:color w:val="2D2D2D"/>
                <w:sz w:val="20"/>
              </w:rPr>
              <w:t>использо-вания</w:t>
            </w:r>
            <w:r>
              <w:rPr>
                <w:b w:val="1"/>
                <w:color w:val="2D2D2D"/>
                <w:sz w:val="20"/>
              </w:rPr>
              <w:t xml:space="preserve"> земельного участка</w:t>
            </w:r>
          </w:p>
        </w:tc>
        <w:tc>
          <w:tcPr>
            <w:tcW w:type="dxa" w:w="1766"/>
            <w:tcBorders>
              <w:left w:color="000000" w:sz="4" w:val="single"/>
            </w:tcBorders>
          </w:tcPr>
          <w:p w14:paraId="30000000">
            <w:pPr>
              <w:spacing w:after="0" w:line="240" w:lineRule="auto"/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0"/>
              </w:rPr>
              <w:t>Состав вида разрешённого использования земельного участка</w:t>
            </w:r>
          </w:p>
        </w:tc>
        <w:tc>
          <w:tcPr>
            <w:tcW w:type="dxa" w:w="2885"/>
          </w:tcPr>
          <w:p w14:paraId="31000000">
            <w:pPr>
              <w:spacing w:after="0" w:line="240" w:lineRule="auto"/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0"/>
              </w:rPr>
              <w:t>Основные виды разрешённого использования объектов капитального строительства</w:t>
            </w:r>
          </w:p>
        </w:tc>
        <w:tc>
          <w:tcPr>
            <w:tcW w:type="dxa" w:w="6395"/>
          </w:tcPr>
          <w:p w14:paraId="32000000">
            <w:pPr>
              <w:spacing w:after="0" w:line="240" w:lineRule="auto"/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0"/>
              </w:rPr>
              <w:t>Вспомогательные виды разрешённого использования земельных участков</w:t>
            </w:r>
          </w:p>
        </w:tc>
        <w:tc>
          <w:tcPr>
            <w:tcW w:type="dxa" w:w="2728"/>
          </w:tcPr>
          <w:p w14:paraId="33000000">
            <w:pPr>
              <w:spacing w:after="0" w:line="240" w:lineRule="auto"/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0"/>
              </w:rPr>
              <w:t>Вспомогательные виды разрешённого использования объектов капитального строительства</w:t>
            </w:r>
          </w:p>
        </w:tc>
      </w:tr>
      <w:tr>
        <w:tc>
          <w:tcPr>
            <w:tcW w:type="dxa" w:w="1494"/>
            <w:tcBorders>
              <w:right w:color="000000" w:sz="4" w:val="single"/>
            </w:tcBorders>
          </w:tcPr>
          <w:p w14:paraId="3400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3.2.4</w:t>
            </w:r>
          </w:p>
        </w:tc>
        <w:tc>
          <w:tcPr>
            <w:tcW w:type="dxa" w:w="1766"/>
            <w:tcBorders>
              <w:left w:color="000000" w:sz="4" w:val="single"/>
            </w:tcBorders>
          </w:tcPr>
          <w:p w14:paraId="3500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Земельные участки </w:t>
            </w:r>
            <w:r>
              <w:rPr>
                <w:sz w:val="20"/>
              </w:rPr>
              <w:t>общежитий</w:t>
            </w:r>
          </w:p>
        </w:tc>
        <w:tc>
          <w:tcPr>
            <w:tcW w:type="dxa" w:w="2885"/>
          </w:tcPr>
          <w:p w14:paraId="36000000">
            <w:pPr>
              <w:spacing w:after="0" w:line="240" w:lineRule="auto"/>
              <w:ind w:hanging="162" w:left="162"/>
              <w:rPr>
                <w:sz w:val="20"/>
              </w:rPr>
            </w:pPr>
            <w:r>
              <w:rPr>
                <w:sz w:val="20"/>
              </w:rPr>
              <w:t>Общежития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6395"/>
          </w:tcPr>
          <w:p w14:paraId="37000000">
            <w:pPr>
              <w:spacing w:after="0" w:line="240" w:lineRule="auto"/>
              <w:ind w:firstLine="109" w:left="-109"/>
              <w:rPr>
                <w:sz w:val="20"/>
              </w:rPr>
            </w:pPr>
            <w:r>
              <w:rPr>
                <w:sz w:val="20"/>
              </w:rPr>
              <w:t>Не предусмотрено</w:t>
            </w:r>
          </w:p>
        </w:tc>
        <w:tc>
          <w:tcPr>
            <w:tcW w:type="dxa" w:w="2728"/>
          </w:tcPr>
          <w:p w14:paraId="38000000">
            <w:pPr>
              <w:spacing w:after="0" w:line="240" w:lineRule="auto"/>
              <w:ind w:hanging="162" w:left="162"/>
              <w:rPr>
                <w:sz w:val="20"/>
              </w:rPr>
            </w:pPr>
            <w:r>
              <w:rPr>
                <w:sz w:val="20"/>
              </w:rPr>
              <w:t>Не предусмотрено</w:t>
            </w:r>
          </w:p>
        </w:tc>
      </w:tr>
    </w:tbl>
    <w:p w14:paraId="39000000">
      <w:pPr>
        <w:pStyle w:val="Style_4"/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  <w:bookmarkStart w:id="1" w:name="_GoBack"/>
      <w:bookmarkEnd w:id="1"/>
    </w:p>
    <w:sectPr>
      <w:footerReference r:id="rId1" w:type="default"/>
      <w:pgSz w:h="11906" w:w="16838"/>
      <w:pgMar w:bottom="1701" w:footer="0" w:gutter="0" w:header="0" w:left="284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right"/>
    </w:pPr>
  </w:p>
  <w:p w14:paraId="04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1260"/>
      </w:pPr>
    </w:lvl>
    <w:lvl w:ilvl="1">
      <w:start w:val="1"/>
      <w:numFmt w:val="lowerLetter"/>
      <w:lvlText w:val="%2."/>
      <w:lvlJc w:val="left"/>
      <w:pPr>
        <w:ind w:hanging="360" w:left="1980"/>
      </w:pPr>
    </w:lvl>
    <w:lvl w:ilvl="2">
      <w:start w:val="1"/>
      <w:numFmt w:val="lowerRoman"/>
      <w:lvlText w:val="%3."/>
      <w:lvlJc w:val="right"/>
      <w:pPr>
        <w:ind w:hanging="180" w:left="2700"/>
      </w:pPr>
    </w:lvl>
    <w:lvl w:ilvl="3">
      <w:start w:val="1"/>
      <w:numFmt w:val="decimal"/>
      <w:lvlText w:val="%4."/>
      <w:lvlJc w:val="left"/>
      <w:pPr>
        <w:ind w:hanging="360" w:left="3420"/>
      </w:pPr>
    </w:lvl>
    <w:lvl w:ilvl="4">
      <w:start w:val="1"/>
      <w:numFmt w:val="lowerLetter"/>
      <w:lvlText w:val="%5."/>
      <w:lvlJc w:val="left"/>
      <w:pPr>
        <w:ind w:hanging="360" w:left="4140"/>
      </w:pPr>
    </w:lvl>
    <w:lvl w:ilvl="5">
      <w:start w:val="1"/>
      <w:numFmt w:val="lowerRoman"/>
      <w:lvlText w:val="%6."/>
      <w:lvlJc w:val="right"/>
      <w:pPr>
        <w:ind w:hanging="180" w:left="4860"/>
      </w:pPr>
    </w:lvl>
    <w:lvl w:ilvl="6">
      <w:start w:val="1"/>
      <w:numFmt w:val="decimal"/>
      <w:lvlText w:val="%7."/>
      <w:lvlJc w:val="left"/>
      <w:pPr>
        <w:ind w:hanging="360" w:left="5580"/>
      </w:pPr>
    </w:lvl>
    <w:lvl w:ilvl="7">
      <w:start w:val="1"/>
      <w:numFmt w:val="lowerLetter"/>
      <w:lvlText w:val="%8."/>
      <w:lvlJc w:val="left"/>
      <w:pPr>
        <w:ind w:hanging="360" w:left="6300"/>
      </w:pPr>
    </w:lvl>
    <w:lvl w:ilvl="8">
      <w:start w:val="1"/>
      <w:numFmt w:val="lowerRoman"/>
      <w:lvlText w:val="%9."/>
      <w:lvlJc w:val="right"/>
      <w:pPr>
        <w:ind w:hanging="180" w:left="70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200" w:line="276" w:lineRule="auto"/>
      <w:ind/>
    </w:pPr>
    <w:rPr>
      <w:sz w:val="22"/>
    </w:rPr>
  </w:style>
  <w:style w:default="1" w:styleId="Style_7_ch" w:type="character">
    <w:name w:val="Normal"/>
    <w:link w:val="Style_7"/>
    <w:rPr>
      <w:sz w:val="22"/>
    </w:rPr>
  </w:style>
  <w:style w:styleId="Style_8" w:type="paragraph">
    <w:name w:val="toc 2"/>
    <w:next w:val="Style_7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toc 4"/>
    <w:next w:val="Style_7"/>
    <w:link w:val="Style_9_ch"/>
    <w:uiPriority w:val="39"/>
    <w:pPr>
      <w:ind w:firstLine="0" w:left="600"/>
    </w:pPr>
  </w:style>
  <w:style w:styleId="Style_9_ch" w:type="character">
    <w:name w:val="toc 4"/>
    <w:link w:val="Style_9"/>
  </w:style>
  <w:style w:styleId="Style_4" w:type="paragraph">
    <w:name w:val="No Spacing"/>
    <w:link w:val="Style_4_ch"/>
    <w:pPr>
      <w:tabs>
        <w:tab w:leader="none" w:pos="708" w:val="left"/>
      </w:tabs>
      <w:spacing w:after="200" w:line="276" w:lineRule="auto"/>
      <w:ind/>
    </w:pPr>
    <w:rPr>
      <w:color w:val="00000A"/>
      <w:sz w:val="22"/>
    </w:rPr>
  </w:style>
  <w:style w:styleId="Style_4_ch" w:type="character">
    <w:name w:val="No Spacing"/>
    <w:link w:val="Style_4"/>
    <w:rPr>
      <w:color w:val="00000A"/>
      <w:sz w:val="22"/>
    </w:rPr>
  </w:style>
  <w:style w:styleId="Style_10" w:type="paragraph">
    <w:name w:val="Заголовок 1 Знак"/>
    <w:basedOn w:val="Style_11"/>
    <w:link w:val="Style_10_ch"/>
    <w:rPr>
      <w:rFonts w:ascii="Arial" w:hAnsi="Arial"/>
      <w:b w:val="1"/>
      <w:sz w:val="32"/>
    </w:rPr>
  </w:style>
  <w:style w:styleId="Style_10_ch" w:type="character">
    <w:name w:val="Заголовок 1 Знак"/>
    <w:basedOn w:val="Style_11_ch"/>
    <w:link w:val="Style_10"/>
    <w:rPr>
      <w:rFonts w:ascii="Arial" w:hAnsi="Arial"/>
      <w:b w:val="1"/>
      <w:sz w:val="32"/>
    </w:rPr>
  </w:style>
  <w:style w:styleId="Style_12" w:type="paragraph">
    <w:name w:val="toc 6"/>
    <w:next w:val="Style_7"/>
    <w:link w:val="Style_12_ch"/>
    <w:uiPriority w:val="39"/>
    <w:pPr>
      <w:ind w:firstLine="0" w:left="1000"/>
    </w:pPr>
  </w:style>
  <w:style w:styleId="Style_12_ch" w:type="character">
    <w:name w:val="toc 6"/>
    <w:link w:val="Style_12"/>
  </w:style>
  <w:style w:styleId="Style_13" w:type="paragraph">
    <w:name w:val="index heading"/>
    <w:basedOn w:val="Style_5"/>
    <w:link w:val="Style_13_ch"/>
  </w:style>
  <w:style w:styleId="Style_13_ch" w:type="character">
    <w:name w:val="index heading"/>
    <w:basedOn w:val="Style_5_ch"/>
    <w:link w:val="Style_13"/>
  </w:style>
  <w:style w:styleId="Style_14" w:type="paragraph">
    <w:name w:val="Font Style17"/>
    <w:basedOn w:val="Style_11"/>
    <w:link w:val="Style_14_ch"/>
    <w:rPr>
      <w:rFonts w:ascii="Times New Roman" w:hAnsi="Times New Roman"/>
      <w:sz w:val="16"/>
    </w:rPr>
  </w:style>
  <w:style w:styleId="Style_14_ch" w:type="character">
    <w:name w:val="Font Style17"/>
    <w:basedOn w:val="Style_11_ch"/>
    <w:link w:val="Style_14"/>
    <w:rPr>
      <w:rFonts w:ascii="Times New Roman" w:hAnsi="Times New Roman"/>
      <w:sz w:val="16"/>
    </w:rPr>
  </w:style>
  <w:style w:styleId="Style_15" w:type="paragraph">
    <w:name w:val="toc 7"/>
    <w:next w:val="Style_7"/>
    <w:link w:val="Style_15_ch"/>
    <w:uiPriority w:val="39"/>
    <w:pPr>
      <w:ind w:firstLine="0" w:left="1200"/>
    </w:pPr>
  </w:style>
  <w:style w:styleId="Style_15_ch" w:type="character">
    <w:name w:val="toc 7"/>
    <w:link w:val="Style_15"/>
  </w:style>
  <w:style w:styleId="Style_16" w:type="paragraph">
    <w:name w:val="Заголовок1"/>
    <w:basedOn w:val="Style_5"/>
    <w:next w:val="Style_17"/>
    <w:link w:val="Style_16_ch"/>
    <w:pPr>
      <w:keepNext w:val="1"/>
      <w:spacing w:after="120" w:before="240"/>
      <w:ind/>
    </w:pPr>
    <w:rPr>
      <w:rFonts w:ascii="Arial" w:hAnsi="Arial"/>
      <w:sz w:val="28"/>
    </w:rPr>
  </w:style>
  <w:style w:styleId="Style_16_ch" w:type="character">
    <w:name w:val="Заголовок1"/>
    <w:basedOn w:val="Style_5_ch"/>
    <w:link w:val="Style_16"/>
    <w:rPr>
      <w:rFonts w:ascii="Arial" w:hAnsi="Arial"/>
      <w:sz w:val="28"/>
    </w:rPr>
  </w:style>
  <w:style w:styleId="Style_18" w:type="paragraph">
    <w:name w:val="heading 3"/>
    <w:next w:val="Style_7"/>
    <w:link w:val="Style_1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8_ch" w:type="character">
    <w:name w:val="heading 3"/>
    <w:link w:val="Style_18"/>
    <w:rPr>
      <w:rFonts w:ascii="XO Thames" w:hAnsi="XO Thames"/>
      <w:b w:val="1"/>
      <w:i w:val="1"/>
      <w:color w:val="000000"/>
    </w:rPr>
  </w:style>
  <w:style w:styleId="Style_19" w:type="paragraph">
    <w:name w:val="ListLabel 1"/>
    <w:link w:val="Style_19_ch"/>
  </w:style>
  <w:style w:styleId="Style_19_ch" w:type="character">
    <w:name w:val="ListLabel 1"/>
    <w:link w:val="Style_19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0" w:type="paragraph">
    <w:name w:val="ConsPlusNormal"/>
    <w:link w:val="Style_20_ch"/>
    <w:pPr>
      <w:widowControl w:val="0"/>
      <w:tabs>
        <w:tab w:leader="none" w:pos="708" w:val="left"/>
      </w:tabs>
      <w:spacing w:after="200" w:line="276" w:lineRule="auto"/>
      <w:ind w:firstLine="720"/>
    </w:pPr>
    <w:rPr>
      <w:rFonts w:ascii="Arial" w:hAnsi="Arial"/>
      <w:color w:val="00000A"/>
    </w:rPr>
  </w:style>
  <w:style w:styleId="Style_20_ch" w:type="character">
    <w:name w:val="ConsPlusNormal"/>
    <w:link w:val="Style_20"/>
    <w:rPr>
      <w:rFonts w:ascii="Arial" w:hAnsi="Arial"/>
      <w:color w:val="00000A"/>
    </w:rPr>
  </w:style>
  <w:style w:styleId="Style_21" w:type="paragraph">
    <w:name w:val="Текст выноски Знак"/>
    <w:basedOn w:val="Style_11"/>
    <w:link w:val="Style_21_ch"/>
    <w:rPr>
      <w:rFonts w:ascii="Tahoma" w:hAnsi="Tahoma"/>
      <w:sz w:val="16"/>
    </w:rPr>
  </w:style>
  <w:style w:styleId="Style_21_ch" w:type="character">
    <w:name w:val="Текст выноски Знак"/>
    <w:basedOn w:val="Style_11_ch"/>
    <w:link w:val="Style_21"/>
    <w:rPr>
      <w:rFonts w:ascii="Tahoma" w:hAnsi="Tahoma"/>
      <w:sz w:val="16"/>
    </w:rPr>
  </w:style>
  <w:style w:styleId="Style_17" w:type="paragraph">
    <w:name w:val="Body Text"/>
    <w:basedOn w:val="Style_5"/>
    <w:link w:val="Style_17_ch"/>
    <w:pPr>
      <w:spacing w:after="120"/>
      <w:ind/>
    </w:pPr>
  </w:style>
  <w:style w:styleId="Style_17_ch" w:type="character">
    <w:name w:val="Body Text"/>
    <w:basedOn w:val="Style_5_ch"/>
    <w:link w:val="Style_17"/>
  </w:style>
  <w:style w:styleId="Style_1" w:type="paragraph">
    <w:name w:val="footer"/>
    <w:basedOn w:val="Style_7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7_ch"/>
    <w:link w:val="Style_1"/>
  </w:style>
  <w:style w:styleId="Style_22" w:type="paragraph">
    <w:name w:val="toc 3"/>
    <w:next w:val="Style_7"/>
    <w:link w:val="Style_22_ch"/>
    <w:uiPriority w:val="39"/>
    <w:pPr>
      <w:ind w:firstLine="0" w:left="400"/>
    </w:pPr>
  </w:style>
  <w:style w:styleId="Style_22_ch" w:type="character">
    <w:name w:val="toc 3"/>
    <w:link w:val="Style_22"/>
  </w:style>
  <w:style w:styleId="Style_23" w:type="paragraph">
    <w:name w:val="Заглавие"/>
    <w:basedOn w:val="Style_5"/>
    <w:next w:val="Style_24"/>
    <w:link w:val="Style_23_ch"/>
    <w:pPr>
      <w:spacing w:after="0" w:line="100" w:lineRule="atLeast"/>
      <w:ind/>
      <w:jc w:val="center"/>
    </w:pPr>
    <w:rPr>
      <w:rFonts w:ascii="Times New Roman" w:hAnsi="Times New Roman"/>
      <w:b w:val="1"/>
      <w:sz w:val="28"/>
    </w:rPr>
  </w:style>
  <w:style w:styleId="Style_23_ch" w:type="character">
    <w:name w:val="Заглавие"/>
    <w:basedOn w:val="Style_5_ch"/>
    <w:link w:val="Style_23"/>
    <w:rPr>
      <w:rFonts w:ascii="Times New Roman" w:hAnsi="Times New Roman"/>
      <w:b w:val="1"/>
      <w:sz w:val="28"/>
    </w:rPr>
  </w:style>
  <w:style w:styleId="Style_25" w:type="paragraph">
    <w:name w:val="header"/>
    <w:basedOn w:val="Style_7"/>
    <w:link w:val="Style_2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5_ch" w:type="character">
    <w:name w:val="header"/>
    <w:basedOn w:val="Style_7_ch"/>
    <w:link w:val="Style_25"/>
  </w:style>
  <w:style w:styleId="Style_26" w:type="paragraph">
    <w:name w:val="Style7"/>
    <w:basedOn w:val="Style_7"/>
    <w:link w:val="Style_26_ch"/>
    <w:pPr>
      <w:widowControl w:val="0"/>
      <w:spacing w:after="0" w:line="202" w:lineRule="exact"/>
      <w:ind/>
    </w:pPr>
    <w:rPr>
      <w:rFonts w:ascii="Times New Roman" w:hAnsi="Times New Roman"/>
      <w:sz w:val="24"/>
    </w:rPr>
  </w:style>
  <w:style w:styleId="Style_26_ch" w:type="character">
    <w:name w:val="Style7"/>
    <w:basedOn w:val="Style_7_ch"/>
    <w:link w:val="Style_26"/>
    <w:rPr>
      <w:rFonts w:ascii="Times New Roman" w:hAnsi="Times New Roman"/>
      <w:sz w:val="24"/>
    </w:rPr>
  </w:style>
  <w:style w:styleId="Style_27" w:type="paragraph">
    <w:name w:val="heading 5"/>
    <w:next w:val="Style_7"/>
    <w:link w:val="Style_27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7_ch" w:type="character">
    <w:name w:val="heading 5"/>
    <w:link w:val="Style_27"/>
    <w:rPr>
      <w:rFonts w:ascii="XO Thames" w:hAnsi="XO Thames"/>
      <w:b w:val="1"/>
      <w:color w:val="000000"/>
      <w:sz w:val="22"/>
    </w:rPr>
  </w:style>
  <w:style w:styleId="Style_5" w:type="paragraph">
    <w:name w:val="Базовый"/>
    <w:link w:val="Style_5_ch"/>
    <w:pPr>
      <w:tabs>
        <w:tab w:leader="none" w:pos="708" w:val="left"/>
      </w:tabs>
      <w:spacing w:after="200" w:line="276" w:lineRule="auto"/>
      <w:ind/>
    </w:pPr>
    <w:rPr>
      <w:color w:val="00000A"/>
      <w:sz w:val="22"/>
    </w:rPr>
  </w:style>
  <w:style w:styleId="Style_5_ch" w:type="character">
    <w:name w:val="Базовый"/>
    <w:link w:val="Style_5"/>
    <w:rPr>
      <w:color w:val="00000A"/>
      <w:sz w:val="22"/>
    </w:rPr>
  </w:style>
  <w:style w:styleId="Style_2" w:type="paragraph">
    <w:name w:val="heading 1"/>
    <w:basedOn w:val="Style_5"/>
    <w:next w:val="Style_17"/>
    <w:link w:val="Style_2_ch"/>
    <w:uiPriority w:val="9"/>
    <w:qFormat/>
    <w:pPr>
      <w:keepNext w:val="1"/>
      <w:tabs>
        <w:tab w:leader="none" w:pos="432" w:val="left"/>
      </w:tabs>
      <w:spacing w:after="60" w:before="240" w:line="100" w:lineRule="atLeast"/>
      <w:ind w:hanging="432" w:left="432"/>
      <w:outlineLvl w:val="0"/>
    </w:pPr>
    <w:rPr>
      <w:rFonts w:ascii="Arial" w:hAnsi="Arial"/>
      <w:b w:val="1"/>
      <w:sz w:val="32"/>
    </w:rPr>
  </w:style>
  <w:style w:styleId="Style_2_ch" w:type="character">
    <w:name w:val="heading 1"/>
    <w:basedOn w:val="Style_5_ch"/>
    <w:link w:val="Style_2"/>
    <w:rPr>
      <w:rFonts w:ascii="Arial" w:hAnsi="Arial"/>
      <w:b w:val="1"/>
      <w:sz w:val="32"/>
    </w:rPr>
  </w:style>
  <w:style w:styleId="Style_28" w:type="paragraph">
    <w:name w:val="ConsPlusTitle"/>
    <w:link w:val="Style_28_ch"/>
    <w:pPr>
      <w:widowControl w:val="0"/>
      <w:tabs>
        <w:tab w:leader="none" w:pos="708" w:val="left"/>
      </w:tabs>
      <w:spacing w:after="200" w:line="276" w:lineRule="auto"/>
      <w:ind/>
    </w:pPr>
    <w:rPr>
      <w:b w:val="1"/>
      <w:color w:val="00000A"/>
      <w:sz w:val="22"/>
    </w:rPr>
  </w:style>
  <w:style w:styleId="Style_28_ch" w:type="character">
    <w:name w:val="ConsPlusTitle"/>
    <w:link w:val="Style_28"/>
    <w:rPr>
      <w:b w:val="1"/>
      <w:color w:val="00000A"/>
      <w:sz w:val="22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/>
      <w:jc w:val="left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Balloon Text"/>
    <w:basedOn w:val="Style_5"/>
    <w:link w:val="Style_31_ch"/>
    <w:pPr>
      <w:spacing w:after="0" w:line="100" w:lineRule="atLeast"/>
      <w:ind/>
    </w:pPr>
    <w:rPr>
      <w:rFonts w:ascii="Tahoma" w:hAnsi="Tahoma"/>
      <w:sz w:val="16"/>
    </w:rPr>
  </w:style>
  <w:style w:styleId="Style_31_ch" w:type="character">
    <w:name w:val="Balloon Text"/>
    <w:basedOn w:val="Style_5_ch"/>
    <w:link w:val="Style_31"/>
    <w:rPr>
      <w:rFonts w:ascii="Tahoma" w:hAnsi="Tahoma"/>
      <w:sz w:val="16"/>
    </w:rPr>
  </w:style>
  <w:style w:styleId="Style_32" w:type="paragraph">
    <w:name w:val="toc 1"/>
    <w:next w:val="Style_7"/>
    <w:link w:val="Style_32_ch"/>
    <w:uiPriority w:val="39"/>
    <w:pPr>
      <w:ind w:firstLine="0" w:left="0"/>
    </w:pPr>
    <w:rPr>
      <w:rFonts w:ascii="XO Thames" w:hAnsi="XO Thames"/>
      <w:b w:val="1"/>
    </w:rPr>
  </w:style>
  <w:style w:styleId="Style_32_ch" w:type="character">
    <w:name w:val="toc 1"/>
    <w:link w:val="Style_32"/>
    <w:rPr>
      <w:rFonts w:ascii="XO Thames" w:hAnsi="XO Thames"/>
      <w:b w:val="1"/>
    </w:rPr>
  </w:style>
  <w:style w:styleId="Style_33" w:type="paragraph">
    <w:name w:val="ОСНОВНОЙ !!!"/>
    <w:basedOn w:val="Style_17"/>
    <w:link w:val="Style_33_ch"/>
    <w:pPr>
      <w:tabs>
        <w:tab w:leader="none" w:pos="708" w:val="clear"/>
      </w:tabs>
      <w:spacing w:after="0" w:before="120" w:line="240" w:lineRule="auto"/>
      <w:ind w:firstLine="900"/>
      <w:jc w:val="both"/>
    </w:pPr>
    <w:rPr>
      <w:rFonts w:ascii="Arial" w:hAnsi="Arial"/>
      <w:color w:val="000000"/>
      <w:sz w:val="24"/>
    </w:rPr>
  </w:style>
  <w:style w:styleId="Style_33_ch" w:type="character">
    <w:name w:val="ОСНОВНОЙ !!!"/>
    <w:basedOn w:val="Style_17_ch"/>
    <w:link w:val="Style_33"/>
    <w:rPr>
      <w:rFonts w:ascii="Arial" w:hAnsi="Arial"/>
      <w:color w:val="000000"/>
      <w:sz w:val="24"/>
    </w:rPr>
  </w:style>
  <w:style w:styleId="Style_34" w:type="paragraph">
    <w:name w:val="Header and Footer"/>
    <w:link w:val="Style_34_ch"/>
    <w:pPr>
      <w:spacing w:line="360" w:lineRule="auto"/>
      <w:ind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toc 9"/>
    <w:next w:val="Style_7"/>
    <w:link w:val="Style_35_ch"/>
    <w:uiPriority w:val="39"/>
    <w:pPr>
      <w:ind w:firstLine="0" w:left="1600"/>
    </w:pPr>
  </w:style>
  <w:style w:styleId="Style_35_ch" w:type="character">
    <w:name w:val="toc 9"/>
    <w:link w:val="Style_35"/>
  </w:style>
  <w:style w:styleId="Style_36" w:type="paragraph">
    <w:name w:val="index 1"/>
    <w:basedOn w:val="Style_7"/>
    <w:next w:val="Style_7"/>
    <w:link w:val="Style_36_ch"/>
    <w:pPr>
      <w:ind w:hanging="220" w:left="220"/>
    </w:pPr>
  </w:style>
  <w:style w:styleId="Style_36_ch" w:type="character">
    <w:name w:val="index 1"/>
    <w:basedOn w:val="Style_7_ch"/>
    <w:link w:val="Style_36"/>
  </w:style>
  <w:style w:styleId="Style_37" w:type="paragraph">
    <w:name w:val="Название Знак"/>
    <w:basedOn w:val="Style_11"/>
    <w:link w:val="Style_37_ch"/>
    <w:rPr>
      <w:rFonts w:ascii="Times New Roman" w:hAnsi="Times New Roman"/>
      <w:b w:val="1"/>
      <w:sz w:val="24"/>
    </w:rPr>
  </w:style>
  <w:style w:styleId="Style_37_ch" w:type="character">
    <w:name w:val="Название Знак"/>
    <w:basedOn w:val="Style_11_ch"/>
    <w:link w:val="Style_37"/>
    <w:rPr>
      <w:rFonts w:ascii="Times New Roman" w:hAnsi="Times New Roman"/>
      <w:b w:val="1"/>
      <w:sz w:val="24"/>
    </w:rPr>
  </w:style>
  <w:style w:styleId="Style_38" w:type="paragraph">
    <w:name w:val="toc 8"/>
    <w:next w:val="Style_7"/>
    <w:link w:val="Style_38_ch"/>
    <w:uiPriority w:val="39"/>
    <w:pPr>
      <w:ind w:firstLine="0" w:left="1400"/>
    </w:pPr>
  </w:style>
  <w:style w:styleId="Style_38_ch" w:type="character">
    <w:name w:val="toc 8"/>
    <w:link w:val="Style_38"/>
  </w:style>
  <w:style w:styleId="Style_39" w:type="paragraph">
    <w:name w:val="List Paragraph"/>
    <w:basedOn w:val="Style_5"/>
    <w:link w:val="Style_39_ch"/>
    <w:pPr>
      <w:ind w:firstLine="0" w:left="720"/>
    </w:pPr>
  </w:style>
  <w:style w:styleId="Style_39_ch" w:type="character">
    <w:name w:val="List Paragraph"/>
    <w:basedOn w:val="Style_5_ch"/>
    <w:link w:val="Style_39"/>
  </w:style>
  <w:style w:styleId="Style_40" w:type="paragraph">
    <w:name w:val="List"/>
    <w:basedOn w:val="Style_17"/>
    <w:link w:val="Style_40_ch"/>
  </w:style>
  <w:style w:styleId="Style_40_ch" w:type="character">
    <w:name w:val="List"/>
    <w:basedOn w:val="Style_17_ch"/>
    <w:link w:val="Style_40"/>
  </w:style>
  <w:style w:styleId="Style_41" w:type="paragraph">
    <w:name w:val="toc 5"/>
    <w:next w:val="Style_7"/>
    <w:link w:val="Style_41_ch"/>
    <w:uiPriority w:val="39"/>
    <w:pPr>
      <w:ind w:firstLine="0" w:left="800"/>
    </w:pPr>
  </w:style>
  <w:style w:styleId="Style_41_ch" w:type="character">
    <w:name w:val="toc 5"/>
    <w:link w:val="Style_41"/>
  </w:style>
  <w:style w:styleId="Style_42" w:type="paragraph">
    <w:name w:val="Style4"/>
    <w:basedOn w:val="Style_7"/>
    <w:link w:val="Style_42_ch"/>
    <w:pPr>
      <w:widowControl w:val="0"/>
      <w:spacing w:after="0" w:line="206" w:lineRule="exact"/>
      <w:ind w:firstLine="566"/>
    </w:pPr>
    <w:rPr>
      <w:rFonts w:ascii="Times New Roman" w:hAnsi="Times New Roman"/>
      <w:sz w:val="24"/>
    </w:rPr>
  </w:style>
  <w:style w:styleId="Style_42_ch" w:type="character">
    <w:name w:val="Style4"/>
    <w:basedOn w:val="Style_7_ch"/>
    <w:link w:val="Style_42"/>
    <w:rPr>
      <w:rFonts w:ascii="Times New Roman" w:hAnsi="Times New Roman"/>
      <w:sz w:val="24"/>
    </w:rPr>
  </w:style>
  <w:style w:styleId="Style_43" w:type="paragraph">
    <w:name w:val="Style10"/>
    <w:basedOn w:val="Style_7"/>
    <w:link w:val="Style_43_ch"/>
    <w:pPr>
      <w:widowControl w:val="0"/>
      <w:spacing w:after="0" w:line="206" w:lineRule="exact"/>
      <w:ind w:firstLine="898"/>
    </w:pPr>
    <w:rPr>
      <w:rFonts w:ascii="Times New Roman" w:hAnsi="Times New Roman"/>
      <w:sz w:val="24"/>
    </w:rPr>
  </w:style>
  <w:style w:styleId="Style_43_ch" w:type="character">
    <w:name w:val="Style10"/>
    <w:basedOn w:val="Style_7_ch"/>
    <w:link w:val="Style_43"/>
    <w:rPr>
      <w:rFonts w:ascii="Times New Roman" w:hAnsi="Times New Roman"/>
      <w:sz w:val="24"/>
    </w:rPr>
  </w:style>
  <w:style w:styleId="Style_24" w:type="paragraph">
    <w:name w:val="Subtitle"/>
    <w:basedOn w:val="Style_16"/>
    <w:next w:val="Style_17"/>
    <w:link w:val="Style_24_ch"/>
    <w:uiPriority w:val="11"/>
    <w:qFormat/>
    <w:pPr>
      <w:ind/>
      <w:jc w:val="center"/>
    </w:pPr>
    <w:rPr>
      <w:i w:val="1"/>
    </w:rPr>
  </w:style>
  <w:style w:styleId="Style_24_ch" w:type="character">
    <w:name w:val="Subtitle"/>
    <w:basedOn w:val="Style_16_ch"/>
    <w:link w:val="Style_24"/>
    <w:rPr>
      <w:i w:val="1"/>
    </w:rPr>
  </w:style>
  <w:style w:styleId="Style_44" w:type="paragraph">
    <w:name w:val="apple-converted-space"/>
    <w:basedOn w:val="Style_11"/>
    <w:link w:val="Style_44_ch"/>
  </w:style>
  <w:style w:styleId="Style_44_ch" w:type="character">
    <w:name w:val="apple-converted-space"/>
    <w:basedOn w:val="Style_11_ch"/>
    <w:link w:val="Style_44"/>
  </w:style>
  <w:style w:styleId="Style_45" w:type="paragraph">
    <w:name w:val="toc 10"/>
    <w:next w:val="Style_7"/>
    <w:link w:val="Style_45_ch"/>
    <w:uiPriority w:val="39"/>
    <w:pPr>
      <w:ind w:firstLine="0" w:left="1800"/>
    </w:pPr>
  </w:style>
  <w:style w:styleId="Style_45_ch" w:type="character">
    <w:name w:val="toc 10"/>
    <w:link w:val="Style_45"/>
  </w:style>
  <w:style w:styleId="Style_3" w:type="paragraph">
    <w:name w:val="Title"/>
    <w:basedOn w:val="Style_5"/>
    <w:link w:val="Style_3_ch"/>
    <w:uiPriority w:val="10"/>
    <w:qFormat/>
    <w:pPr>
      <w:spacing w:after="120" w:before="120"/>
      <w:ind/>
    </w:pPr>
    <w:rPr>
      <w:i w:val="1"/>
      <w:sz w:val="24"/>
    </w:rPr>
  </w:style>
  <w:style w:styleId="Style_3_ch" w:type="character">
    <w:name w:val="Title"/>
    <w:basedOn w:val="Style_5_ch"/>
    <w:link w:val="Style_3"/>
    <w:rPr>
      <w:i w:val="1"/>
      <w:sz w:val="24"/>
    </w:rPr>
  </w:style>
  <w:style w:styleId="Style_46" w:type="paragraph">
    <w:name w:val="heading 4"/>
    <w:next w:val="Style_7"/>
    <w:link w:val="Style_4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46_ch" w:type="character">
    <w:name w:val="heading 4"/>
    <w:link w:val="Style_46"/>
    <w:rPr>
      <w:rFonts w:ascii="XO Thames" w:hAnsi="XO Thames"/>
      <w:b w:val="1"/>
      <w:color w:val="595959"/>
      <w:sz w:val="26"/>
    </w:rPr>
  </w:style>
  <w:style w:styleId="Style_47" w:type="paragraph">
    <w:name w:val="heading 2"/>
    <w:next w:val="Style_7"/>
    <w:link w:val="Style_4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7_ch" w:type="character">
    <w:name w:val="heading 2"/>
    <w:link w:val="Style_47"/>
    <w:rPr>
      <w:rFonts w:ascii="XO Thames" w:hAnsi="XO Thames"/>
      <w:b w:val="1"/>
      <w:color w:val="00A0FF"/>
      <w:sz w:val="26"/>
    </w:rPr>
  </w:style>
  <w:style w:default="1" w:styleId="Style_4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Сетка таблицы1"/>
    <w:basedOn w:val="Style_48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9" w:type="table">
    <w:name w:val="Table Grid"/>
    <w:basedOn w:val="Style_48"/>
    <w:rPr>
      <w:rFonts w:ascii="Times New Roman" w:hAnsi="Times New Roman"/>
    </w:r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2023-09-18T06:23:55Z</dcterms:modified>
</cp:coreProperties>
</file>