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 w:firstLine="0" w:left="3540"/>
        <w:rPr>
          <w:sz w:val="21"/>
        </w:rPr>
      </w:pPr>
      <w:r>
        <w:rPr>
          <w:sz w:val="21"/>
        </w:rPr>
        <w:t xml:space="preserve">           </w:t>
      </w:r>
      <w:r>
        <w:rPr>
          <w:sz w:val="15"/>
        </w:rP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rPr>
          <w:sz w:val="15"/>
        </w:rPr>
      </w:pPr>
      <w:r>
        <w:rPr>
          <w:sz w:val="20"/>
          <w:u w:val="single"/>
        </w:rPr>
        <w:t>_от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31.10</w:t>
      </w:r>
      <w:r>
        <w:rPr>
          <w:sz w:val="20"/>
          <w:u w:val="single"/>
        </w:rPr>
        <w:t>.2023 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№36-2</w:t>
      </w:r>
      <w:r>
        <w:rPr>
          <w:sz w:val="15"/>
        </w:rPr>
        <w:t>21</w:t>
      </w:r>
      <w:r>
        <w:rPr>
          <w:sz w:val="15"/>
        </w:rPr>
        <w:tab/>
      </w:r>
      <w:r>
        <w:rPr>
          <w:sz w:val="15"/>
        </w:rPr>
        <w:t xml:space="preserve">                                                                                             </w:t>
      </w:r>
      <w:r>
        <w:rPr>
          <w:sz w:val="15"/>
        </w:rPr>
        <w:t xml:space="preserve">  </w:t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7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факс:</w:t>
      </w:r>
      <w:r>
        <w:rPr>
          <w:sz w:val="20"/>
        </w:rPr>
        <w:tab/>
      </w:r>
      <w:r>
        <w:rPr>
          <w:sz w:val="20"/>
        </w:rPr>
        <w:t>(845-63) 2-91-38</w:t>
      </w:r>
    </w:p>
    <w:p w14:paraId="09000000">
      <w:pPr>
        <w:pStyle w:val="Style_2"/>
        <w:rPr>
          <w:sz w:val="18"/>
        </w:rPr>
      </w:pPr>
      <w:r>
        <w:rPr>
          <w:sz w:val="18"/>
        </w:rPr>
        <w:t xml:space="preserve">  </w:t>
      </w:r>
    </w:p>
    <w:p w14:paraId="0A000000">
      <w:pPr>
        <w:ind/>
        <w:jc w:val="center"/>
        <w:rPr>
          <w:b w:val="0"/>
        </w:rPr>
      </w:pPr>
      <w:r>
        <w:rPr>
          <w:b w:val="0"/>
        </w:rPr>
        <w:t xml:space="preserve">РЕШЕНИЕ </w:t>
      </w:r>
      <w:r>
        <w:rPr>
          <w:b w:val="0"/>
        </w:rPr>
        <w:t>№36-221</w:t>
      </w:r>
    </w:p>
    <w:p w14:paraId="0B000000">
      <w:pPr>
        <w:ind/>
        <w:jc w:val="center"/>
        <w:rPr>
          <w:b w:val="0"/>
        </w:rPr>
      </w:pPr>
    </w:p>
    <w:p w14:paraId="0C000000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0D000000">
      <w:pPr>
        <w:rPr>
          <w:sz w:val="28"/>
        </w:rPr>
      </w:pPr>
    </w:p>
    <w:p w14:paraId="0E000000">
      <w:pPr>
        <w:ind w:firstLine="426" w:left="-426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исполнени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бюджета </w:t>
      </w:r>
    </w:p>
    <w:p w14:paraId="0F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Дергачевского муниципального </w:t>
      </w:r>
    </w:p>
    <w:p w14:paraId="10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района за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9 месяцев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>а</w:t>
      </w:r>
    </w:p>
    <w:p w14:paraId="11000000">
      <w:pPr>
        <w:spacing w:after="0" w:line="240" w:lineRule="auto"/>
        <w:ind/>
        <w:rPr>
          <w:rFonts w:ascii="Times New Roman" w:hAnsi="Times New Roman"/>
          <w:b w:val="0"/>
          <w:sz w:val="24"/>
        </w:rPr>
      </w:pP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300000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Саратовской 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Положением </w:t>
      </w:r>
      <w:r>
        <w:rPr>
          <w:rFonts w:ascii="Times New Roman" w:hAnsi="Times New Roman"/>
          <w:sz w:val="28"/>
        </w:rPr>
        <w:t xml:space="preserve">«О бюджетном процессе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Дергачевском</w:t>
      </w:r>
      <w:r>
        <w:rPr>
          <w:rFonts w:ascii="Times New Roman" w:hAnsi="Times New Roman"/>
          <w:sz w:val="28"/>
        </w:rPr>
        <w:t xml:space="preserve"> муниципальном районе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 xml:space="preserve">аслушав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информацию начальника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управления </w:t>
      </w:r>
      <w:r>
        <w:rPr>
          <w:rFonts w:ascii="Times New Roman" w:hAnsi="Times New Roman"/>
          <w:sz w:val="28"/>
        </w:rPr>
        <w:t>Бабошкиной</w:t>
      </w:r>
      <w:r>
        <w:rPr>
          <w:rFonts w:ascii="Times New Roman" w:hAnsi="Times New Roman"/>
          <w:sz w:val="28"/>
        </w:rPr>
        <w:t xml:space="preserve"> Т.М.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исполнении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бюджета Дергачевского му</w:t>
      </w:r>
      <w:r>
        <w:rPr>
          <w:rFonts w:ascii="Times New Roman" w:hAnsi="Times New Roman"/>
          <w:sz w:val="28"/>
        </w:rPr>
        <w:t xml:space="preserve">ниципального района за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sz w:val="28"/>
        </w:rPr>
        <w:t>Собрание решило</w:t>
      </w:r>
      <w:r>
        <w:rPr>
          <w:rFonts w:ascii="Times New Roman" w:hAnsi="Times New Roman"/>
          <w:b w:val="1"/>
          <w:sz w:val="24"/>
        </w:rPr>
        <w:t>:</w:t>
      </w:r>
    </w:p>
    <w:p w14:paraId="15000000">
      <w:pPr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тчет об </w:t>
      </w:r>
      <w:r>
        <w:rPr>
          <w:rFonts w:ascii="Times New Roman" w:hAnsi="Times New Roman"/>
          <w:sz w:val="28"/>
        </w:rPr>
        <w:t xml:space="preserve"> исполнении  бюджета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по доходам в сумме </w:t>
      </w:r>
      <w:r>
        <w:rPr>
          <w:rFonts w:ascii="Times New Roman" w:hAnsi="Times New Roman"/>
          <w:sz w:val="28"/>
        </w:rPr>
        <w:t>399 512 930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руб., по расходам в сумме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01 636 742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</w:rPr>
        <w:t xml:space="preserve"> руб.</w:t>
      </w:r>
      <w:r>
        <w:rPr>
          <w:rFonts w:ascii="Times New Roman" w:hAnsi="Times New Roman"/>
          <w:sz w:val="28"/>
        </w:rPr>
        <w:t xml:space="preserve">, и 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 xml:space="preserve">фицитом в сумме </w:t>
      </w:r>
      <w:r>
        <w:rPr>
          <w:rFonts w:ascii="Times New Roman" w:hAnsi="Times New Roman"/>
          <w:sz w:val="28"/>
        </w:rPr>
        <w:t>2 123 812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руб.</w:t>
      </w:r>
      <w:r>
        <w:rPr>
          <w:rFonts w:ascii="Times New Roman" w:hAnsi="Times New Roman"/>
          <w:sz w:val="28"/>
        </w:rPr>
        <w:t xml:space="preserve"> принять к сведению</w:t>
      </w:r>
      <w:r>
        <w:rPr>
          <w:rFonts w:ascii="Times New Roman" w:hAnsi="Times New Roman"/>
          <w:sz w:val="28"/>
        </w:rPr>
        <w:t>.</w:t>
      </w:r>
    </w:p>
    <w:p w14:paraId="16000000">
      <w:pPr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Председатель Собрания </w:t>
      </w:r>
      <w:r>
        <w:rPr>
          <w:rFonts w:ascii="Times New Roman" w:hAnsi="Times New Roman"/>
          <w:b w:val="0"/>
          <w:sz w:val="28"/>
        </w:rPr>
        <w:t>Дергачевского</w:t>
      </w:r>
    </w:p>
    <w:p w14:paraId="18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района                                                       Шамьюнов Э.Р.                                       </w:t>
      </w:r>
    </w:p>
    <w:p w14:paraId="19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лав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Дергачевского</w:t>
      </w:r>
    </w:p>
    <w:p w14:paraId="1B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района                                                        Мурзаков С.Н     </w:t>
      </w:r>
    </w:p>
    <w:p w14:paraId="1C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</w:t>
      </w:r>
    </w:p>
    <w:p w14:paraId="24000000">
      <w:pPr>
        <w:ind w:firstLine="0" w:left="-540"/>
        <w:jc w:val="center"/>
        <w:rPr>
          <w:b w:val="1"/>
          <w:sz w:val="24"/>
        </w:rPr>
      </w:pPr>
      <w:r>
        <w:rPr>
          <w:b w:val="1"/>
          <w:sz w:val="24"/>
        </w:rPr>
        <w:t>Пояснительная записка</w:t>
      </w:r>
    </w:p>
    <w:p w14:paraId="25000000">
      <w:pPr>
        <w:ind w:firstLine="0" w:left="-540"/>
        <w:jc w:val="center"/>
        <w:rPr>
          <w:b w:val="1"/>
          <w:sz w:val="24"/>
        </w:rPr>
      </w:pPr>
      <w:r>
        <w:rPr>
          <w:b w:val="1"/>
          <w:sz w:val="24"/>
        </w:rPr>
        <w:t xml:space="preserve">по исполнению бюджета Дергачевского муниципального района </w:t>
      </w:r>
    </w:p>
    <w:p w14:paraId="26000000">
      <w:pPr>
        <w:ind w:firstLine="0" w:left="-540"/>
        <w:jc w:val="center"/>
        <w:rPr>
          <w:b w:val="1"/>
          <w:sz w:val="24"/>
        </w:rPr>
      </w:pPr>
      <w:r>
        <w:rPr>
          <w:b w:val="1"/>
          <w:sz w:val="24"/>
        </w:rPr>
        <w:t xml:space="preserve">за </w:t>
      </w:r>
      <w:r>
        <w:rPr>
          <w:b w:val="1"/>
          <w:sz w:val="24"/>
        </w:rPr>
        <w:t>9 месяцев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года</w:t>
      </w:r>
    </w:p>
    <w:p w14:paraId="27000000">
      <w:pPr>
        <w:spacing w:afterAutospacing="on" w:beforeAutospacing="on"/>
        <w:ind w:firstLine="708"/>
        <w:jc w:val="both"/>
        <w:rPr>
          <w:sz w:val="24"/>
        </w:rPr>
      </w:pPr>
      <w:r>
        <w:rPr>
          <w:sz w:val="24"/>
        </w:rPr>
        <w:t>В соответствии с требованиями, установленными  Бюджетн</w:t>
      </w:r>
      <w:r>
        <w:rPr>
          <w:sz w:val="24"/>
        </w:rPr>
        <w:t>ым</w:t>
      </w:r>
      <w:r>
        <w:rPr>
          <w:sz w:val="24"/>
        </w:rPr>
        <w:t xml:space="preserve"> кодекс</w:t>
      </w:r>
      <w:r>
        <w:rPr>
          <w:sz w:val="24"/>
        </w:rPr>
        <w:t>ом</w:t>
      </w:r>
      <w:r>
        <w:rPr>
          <w:sz w:val="24"/>
        </w:rPr>
        <w:t xml:space="preserve"> РФ, отчет об исполнении бюджета Дергачевского муниципального района за 9  месяцев  202</w:t>
      </w:r>
      <w:r>
        <w:rPr>
          <w:sz w:val="24"/>
        </w:rPr>
        <w:t>3</w:t>
      </w:r>
      <w:r>
        <w:rPr>
          <w:sz w:val="24"/>
        </w:rPr>
        <w:t xml:space="preserve"> года утверждается  постановлением администрации Дергачевского муниципального района и направляется в Собрание </w:t>
      </w:r>
      <w:r>
        <w:rPr>
          <w:sz w:val="24"/>
        </w:rPr>
        <w:t>Дергачевс</w:t>
      </w:r>
      <w:r>
        <w:rPr>
          <w:sz w:val="24"/>
        </w:rPr>
        <w:t>к</w:t>
      </w:r>
      <w:r>
        <w:rPr>
          <w:sz w:val="24"/>
        </w:rPr>
        <w:t>ого</w:t>
      </w:r>
      <w:r>
        <w:rPr>
          <w:sz w:val="24"/>
        </w:rPr>
        <w:t xml:space="preserve"> муниципального</w:t>
      </w:r>
      <w:r>
        <w:rPr>
          <w:sz w:val="24"/>
        </w:rPr>
        <w:t xml:space="preserve"> района</w:t>
      </w:r>
      <w:r>
        <w:rPr>
          <w:sz w:val="24"/>
        </w:rPr>
        <w:t>.</w:t>
      </w:r>
    </w:p>
    <w:p w14:paraId="28000000">
      <w:pPr>
        <w:spacing w:afterAutospacing="on" w:beforeAutospacing="on"/>
        <w:ind w:firstLine="567"/>
        <w:jc w:val="both"/>
        <w:rPr>
          <w:sz w:val="24"/>
        </w:rPr>
      </w:pPr>
      <w:r>
        <w:rPr>
          <w:sz w:val="24"/>
        </w:rPr>
        <w:t xml:space="preserve">В   решении о местном бюджете распределение доходов и расходов поквартально не предусмотрено, в этой связи в представленном администрацией </w:t>
      </w:r>
      <w:r>
        <w:rPr>
          <w:sz w:val="24"/>
        </w:rPr>
        <w:t>Дергачевского</w:t>
      </w:r>
      <w:r>
        <w:rPr>
          <w:sz w:val="24"/>
        </w:rPr>
        <w:t xml:space="preserve"> муниципального района отчете оценка исполнения бюджета за 9  месяцев текущего года произведена относительно утвержденных годовых бюджетных назначений.</w:t>
      </w:r>
    </w:p>
    <w:p w14:paraId="29000000">
      <w:pPr>
        <w:ind w:firstLine="567"/>
        <w:jc w:val="both"/>
        <w:rPr>
          <w:sz w:val="24"/>
        </w:rPr>
      </w:pPr>
      <w:r>
        <w:rPr>
          <w:sz w:val="24"/>
        </w:rPr>
        <w:t xml:space="preserve">Исполнение </w:t>
      </w:r>
      <w:r>
        <w:rPr>
          <w:sz w:val="24"/>
        </w:rPr>
        <w:t xml:space="preserve">бюджета </w:t>
      </w:r>
      <w:r>
        <w:rPr>
          <w:sz w:val="24"/>
        </w:rPr>
        <w:t>Дергачевского</w:t>
      </w:r>
      <w:r>
        <w:rPr>
          <w:sz w:val="24"/>
        </w:rPr>
        <w:t xml:space="preserve"> муниципального района</w:t>
      </w:r>
      <w:r>
        <w:rPr>
          <w:b w:val="1"/>
          <w:sz w:val="24"/>
        </w:rPr>
        <w:t xml:space="preserve"> </w:t>
      </w:r>
      <w:r>
        <w:rPr>
          <w:sz w:val="24"/>
        </w:rPr>
        <w:t>за 9 месяцев</w:t>
      </w:r>
      <w:r>
        <w:rPr>
          <w:sz w:val="24"/>
        </w:rPr>
        <w:t xml:space="preserve">  2023 года составило по доходам с учетом безвозмездных перечислений </w:t>
      </w:r>
      <w:r>
        <w:rPr>
          <w:sz w:val="24"/>
        </w:rPr>
        <w:t>399512,9</w:t>
      </w:r>
      <w:r>
        <w:rPr>
          <w:sz w:val="24"/>
        </w:rPr>
        <w:t xml:space="preserve"> тыс. рублей  (</w:t>
      </w:r>
      <w:r>
        <w:rPr>
          <w:sz w:val="24"/>
        </w:rPr>
        <w:t>81,74% к назначениям 9 месяцев, 63,31</w:t>
      </w:r>
      <w:r>
        <w:rPr>
          <w:sz w:val="24"/>
        </w:rPr>
        <w:t>%</w:t>
      </w:r>
      <w:r>
        <w:rPr>
          <w:sz w:val="24"/>
        </w:rPr>
        <w:t xml:space="preserve"> к назначениям года). </w:t>
      </w:r>
      <w:r>
        <w:rPr>
          <w:sz w:val="24"/>
        </w:rPr>
        <w:t xml:space="preserve">Исполнение </w:t>
      </w:r>
      <w:r>
        <w:rPr>
          <w:sz w:val="24"/>
        </w:rPr>
        <w:t xml:space="preserve">бюджета </w:t>
      </w:r>
      <w:r>
        <w:rPr>
          <w:sz w:val="24"/>
        </w:rPr>
        <w:t>Дергачевского</w:t>
      </w:r>
      <w:r>
        <w:rPr>
          <w:sz w:val="24"/>
        </w:rPr>
        <w:t xml:space="preserve"> муниципального района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по расходам за </w:t>
      </w:r>
      <w:r>
        <w:rPr>
          <w:sz w:val="24"/>
        </w:rPr>
        <w:t>9 месяцев</w:t>
      </w:r>
      <w:r>
        <w:rPr>
          <w:sz w:val="24"/>
        </w:rPr>
        <w:t xml:space="preserve"> 202</w:t>
      </w:r>
      <w:r>
        <w:rPr>
          <w:sz w:val="24"/>
        </w:rPr>
        <w:t>3</w:t>
      </w:r>
      <w:r>
        <w:rPr>
          <w:sz w:val="24"/>
        </w:rPr>
        <w:t xml:space="preserve"> г.  – </w:t>
      </w:r>
      <w:r>
        <w:rPr>
          <w:sz w:val="24"/>
        </w:rPr>
        <w:t>401</w:t>
      </w:r>
      <w:r>
        <w:rPr>
          <w:sz w:val="24"/>
        </w:rPr>
        <w:t> </w:t>
      </w:r>
      <w:r>
        <w:rPr>
          <w:sz w:val="24"/>
        </w:rPr>
        <w:t>636</w:t>
      </w:r>
      <w:r>
        <w:rPr>
          <w:sz w:val="24"/>
        </w:rPr>
        <w:t>,</w:t>
      </w:r>
      <w:r>
        <w:rPr>
          <w:sz w:val="24"/>
        </w:rPr>
        <w:t>7</w:t>
      </w:r>
      <w:r>
        <w:rPr>
          <w:sz w:val="24"/>
        </w:rPr>
        <w:t xml:space="preserve"> тыс. рублей (</w:t>
      </w:r>
      <w:r>
        <w:rPr>
          <w:sz w:val="24"/>
        </w:rPr>
        <w:t>62</w:t>
      </w:r>
      <w:r>
        <w:rPr>
          <w:sz w:val="24"/>
        </w:rPr>
        <w:t>,</w:t>
      </w:r>
      <w:r>
        <w:rPr>
          <w:sz w:val="24"/>
        </w:rPr>
        <w:t>8</w:t>
      </w:r>
      <w:r>
        <w:rPr>
          <w:sz w:val="24"/>
        </w:rPr>
        <w:t>% к назначениям года, к уровню 202</w:t>
      </w:r>
      <w:r>
        <w:rPr>
          <w:sz w:val="24"/>
        </w:rPr>
        <w:t>2</w:t>
      </w:r>
      <w:r>
        <w:rPr>
          <w:sz w:val="24"/>
        </w:rPr>
        <w:t xml:space="preserve"> г. </w:t>
      </w:r>
      <w:r>
        <w:rPr>
          <w:sz w:val="24"/>
        </w:rPr>
        <w:t>107</w:t>
      </w:r>
      <w:r>
        <w:rPr>
          <w:sz w:val="24"/>
        </w:rPr>
        <w:t>,</w:t>
      </w:r>
      <w:r>
        <w:rPr>
          <w:sz w:val="24"/>
        </w:rPr>
        <w:t>4</w:t>
      </w:r>
      <w:r>
        <w:rPr>
          <w:sz w:val="24"/>
        </w:rPr>
        <w:t>%).</w:t>
      </w:r>
    </w:p>
    <w:p w14:paraId="2A000000">
      <w:pPr>
        <w:ind w:firstLine="567"/>
        <w:jc w:val="both"/>
        <w:rPr>
          <w:sz w:val="24"/>
        </w:rPr>
      </w:pPr>
      <w:r>
        <w:rPr>
          <w:sz w:val="24"/>
        </w:rPr>
        <w:t>Доходная часть бюджета на 2023 г. в части налоговых и неналоговых доходов утверждена в сумме 91762,1 рублей (</w:t>
      </w:r>
      <w:r>
        <w:rPr>
          <w:sz w:val="24"/>
        </w:rPr>
        <w:t>73,1%</w:t>
      </w:r>
      <w:r>
        <w:rPr>
          <w:sz w:val="24"/>
        </w:rPr>
        <w:t xml:space="preserve"> к уровню 2022 г). </w:t>
      </w:r>
    </w:p>
    <w:p w14:paraId="2B000000">
      <w:pPr>
        <w:ind w:firstLine="567"/>
        <w:jc w:val="both"/>
        <w:rPr>
          <w:sz w:val="24"/>
        </w:rPr>
      </w:pPr>
      <w:r>
        <w:rPr>
          <w:sz w:val="24"/>
        </w:rPr>
        <w:t>Доходная часть  за 9 месяцев</w:t>
      </w:r>
      <w:r>
        <w:rPr>
          <w:sz w:val="24"/>
        </w:rPr>
        <w:t xml:space="preserve"> 2023</w:t>
      </w:r>
      <w:r>
        <w:rPr>
          <w:sz w:val="24"/>
        </w:rPr>
        <w:t xml:space="preserve"> года исполнена в сумме 60797,2 </w:t>
      </w:r>
      <w:r>
        <w:rPr>
          <w:sz w:val="24"/>
        </w:rPr>
        <w:t>тыс. рубл</w:t>
      </w:r>
      <w:r>
        <w:rPr>
          <w:sz w:val="24"/>
        </w:rPr>
        <w:t>ей, что составляет 66,3% к  назначениям  года, 79,0</w:t>
      </w:r>
      <w:r>
        <w:rPr>
          <w:sz w:val="24"/>
        </w:rPr>
        <w:t xml:space="preserve">% к уровню </w:t>
      </w:r>
      <w:r>
        <w:rPr>
          <w:sz w:val="24"/>
        </w:rPr>
        <w:t>9 месяцев</w:t>
      </w:r>
      <w:r>
        <w:rPr>
          <w:sz w:val="24"/>
        </w:rPr>
        <w:t xml:space="preserve"> 2022 г.  </w:t>
      </w:r>
      <w:r>
        <w:rPr>
          <w:sz w:val="24"/>
        </w:rPr>
        <w:t xml:space="preserve">      В бюджет муниципального района за </w:t>
      </w:r>
      <w:r>
        <w:rPr>
          <w:sz w:val="24"/>
        </w:rPr>
        <w:t xml:space="preserve">9 месяцев </w:t>
      </w:r>
      <w:r>
        <w:rPr>
          <w:sz w:val="24"/>
        </w:rPr>
        <w:t xml:space="preserve">2023 г.  поступило </w:t>
      </w:r>
      <w:r>
        <w:rPr>
          <w:sz w:val="24"/>
        </w:rPr>
        <w:t>45555,1-</w:t>
      </w:r>
      <w:r>
        <w:rPr>
          <w:sz w:val="24"/>
        </w:rPr>
        <w:t xml:space="preserve"> тыс. рублей налоговых платежей, доля которых в общем объеме налоговых и неналоговых  доходов составила </w:t>
      </w:r>
      <w:r>
        <w:rPr>
          <w:sz w:val="24"/>
        </w:rPr>
        <w:t>74,9</w:t>
      </w:r>
      <w:r>
        <w:rPr>
          <w:sz w:val="24"/>
        </w:rPr>
        <w:t>%.</w:t>
      </w:r>
    </w:p>
    <w:p w14:paraId="2C000000">
      <w:pPr>
        <w:spacing w:line="276" w:lineRule="auto"/>
        <w:ind w:firstLine="0" w:left="0"/>
        <w:jc w:val="both"/>
        <w:rPr>
          <w:sz w:val="24"/>
        </w:rPr>
      </w:pPr>
      <w:r>
        <w:rPr>
          <w:sz w:val="24"/>
        </w:rPr>
        <w:t xml:space="preserve">     Основной объем налоговых и неналоговых поступлений бюджета </w:t>
      </w:r>
      <w:r>
        <w:rPr>
          <w:sz w:val="24"/>
        </w:rPr>
        <w:t>Дергачевского</w:t>
      </w:r>
      <w:r>
        <w:rPr>
          <w:sz w:val="24"/>
        </w:rPr>
        <w:t xml:space="preserve"> муниципального  района обеспечен за счет поступлений налогов: налог </w:t>
      </w:r>
      <w:r>
        <w:rPr>
          <w:sz w:val="24"/>
        </w:rPr>
        <w:t>на доходы физических лиц 27419,6</w:t>
      </w:r>
      <w:r>
        <w:rPr>
          <w:sz w:val="24"/>
        </w:rPr>
        <w:t xml:space="preserve"> тыс.</w:t>
      </w:r>
      <w:r>
        <w:rPr>
          <w:sz w:val="24"/>
        </w:rPr>
        <w:t xml:space="preserve"> руб. (111,6</w:t>
      </w:r>
      <w:r>
        <w:rPr>
          <w:sz w:val="24"/>
        </w:rPr>
        <w:t xml:space="preserve"> % к уровню аналогичного периода прошлого года), Акцизы </w:t>
      </w:r>
      <w:r>
        <w:rPr>
          <w:sz w:val="24"/>
        </w:rPr>
        <w:t xml:space="preserve"> 7477,6 тыс</w:t>
      </w:r>
      <w:r>
        <w:rPr>
          <w:sz w:val="24"/>
        </w:rPr>
        <w:t>.р</w:t>
      </w:r>
      <w:r>
        <w:rPr>
          <w:sz w:val="24"/>
        </w:rPr>
        <w:t>ублей. (101,7</w:t>
      </w:r>
      <w:r>
        <w:rPr>
          <w:sz w:val="24"/>
        </w:rPr>
        <w:t xml:space="preserve"> % к уровню аналогичного периода прошлого года,) </w:t>
      </w:r>
      <w:r>
        <w:rPr>
          <w:sz w:val="24"/>
        </w:rPr>
        <w:t>Налог на совокупный доход 2873,8 тыс.руб. (119,5% к уровню аналогичного периода прошлого года),</w:t>
      </w:r>
      <w:r>
        <w:rPr>
          <w:sz w:val="24"/>
        </w:rPr>
        <w:t xml:space="preserve">  </w:t>
      </w:r>
      <w:r>
        <w:rPr>
          <w:sz w:val="24"/>
        </w:rPr>
        <w:t>транспортный налог 5982,0</w:t>
      </w:r>
      <w:r>
        <w:rPr>
          <w:sz w:val="24"/>
        </w:rPr>
        <w:t xml:space="preserve"> тыс. руб. (</w:t>
      </w:r>
      <w:r>
        <w:rPr>
          <w:sz w:val="24"/>
        </w:rPr>
        <w:t>87,8</w:t>
      </w:r>
      <w:r>
        <w:rPr>
          <w:sz w:val="24"/>
        </w:rPr>
        <w:t>% к уровню прошлого года),</w:t>
      </w:r>
      <w:r>
        <w:rPr>
          <w:sz w:val="24"/>
        </w:rPr>
        <w:t xml:space="preserve"> государственной пошлины 1802,1 </w:t>
      </w:r>
      <w:r>
        <w:rPr>
          <w:sz w:val="24"/>
        </w:rPr>
        <w:t>тыс</w:t>
      </w:r>
      <w:r>
        <w:rPr>
          <w:sz w:val="24"/>
        </w:rPr>
        <w:t>.р</w:t>
      </w:r>
      <w:r>
        <w:rPr>
          <w:sz w:val="24"/>
        </w:rPr>
        <w:t>уб</w:t>
      </w:r>
      <w:r>
        <w:rPr>
          <w:sz w:val="24"/>
        </w:rPr>
        <w:t xml:space="preserve"> (</w:t>
      </w:r>
      <w:r>
        <w:rPr>
          <w:sz w:val="24"/>
        </w:rPr>
        <w:t>140,9</w:t>
      </w:r>
      <w:r>
        <w:rPr>
          <w:sz w:val="24"/>
        </w:rPr>
        <w:t>% к уровню прошлого года</w:t>
      </w:r>
      <w:r>
        <w:rPr>
          <w:sz w:val="24"/>
        </w:rPr>
        <w:t>).</w:t>
      </w:r>
    </w:p>
    <w:p w14:paraId="2D000000">
      <w:pPr>
        <w:spacing w:line="276" w:lineRule="auto"/>
        <w:ind w:firstLine="0" w:left="0"/>
        <w:jc w:val="both"/>
        <w:rPr>
          <w:sz w:val="24"/>
        </w:rPr>
      </w:pPr>
      <w:r>
        <w:rPr>
          <w:sz w:val="24"/>
        </w:rPr>
        <w:t xml:space="preserve">Бюджетные назначения  2023 года по ним </w:t>
      </w:r>
      <w:r>
        <w:rPr>
          <w:sz w:val="24"/>
        </w:rPr>
        <w:t>исполнены на 72,0</w:t>
      </w:r>
      <w:r>
        <w:rPr>
          <w:sz w:val="24"/>
        </w:rPr>
        <w:t>%,</w:t>
      </w:r>
      <w:r>
        <w:rPr>
          <w:sz w:val="24"/>
        </w:rPr>
        <w:t xml:space="preserve"> 76,4</w:t>
      </w:r>
      <w:r>
        <w:rPr>
          <w:sz w:val="24"/>
        </w:rPr>
        <w:t xml:space="preserve">%, </w:t>
      </w:r>
      <w:r>
        <w:rPr>
          <w:sz w:val="24"/>
        </w:rPr>
        <w:t>58,4</w:t>
      </w:r>
      <w:r>
        <w:rPr>
          <w:sz w:val="24"/>
        </w:rPr>
        <w:t xml:space="preserve">%, </w:t>
      </w:r>
      <w:r>
        <w:rPr>
          <w:sz w:val="24"/>
        </w:rPr>
        <w:t>31,4</w:t>
      </w:r>
      <w:r>
        <w:rPr>
          <w:sz w:val="24"/>
        </w:rPr>
        <w:t>%,</w:t>
      </w:r>
      <w:r>
        <w:rPr>
          <w:sz w:val="24"/>
        </w:rPr>
        <w:t xml:space="preserve"> 87,1%</w:t>
      </w:r>
      <w:r>
        <w:rPr>
          <w:sz w:val="24"/>
        </w:rPr>
        <w:t xml:space="preserve"> соответственно.</w:t>
      </w:r>
    </w:p>
    <w:p w14:paraId="2E000000">
      <w:pPr>
        <w:spacing w:line="276" w:lineRule="auto"/>
        <w:ind w:firstLine="0" w:left="0"/>
        <w:jc w:val="both"/>
        <w:rPr>
          <w:sz w:val="24"/>
        </w:rPr>
      </w:pPr>
      <w:r>
        <w:rPr>
          <w:sz w:val="24"/>
        </w:rPr>
        <w:t xml:space="preserve"> Основной объем неналоговых доходов составили доход</w:t>
      </w:r>
      <w:r>
        <w:rPr>
          <w:sz w:val="24"/>
        </w:rPr>
        <w:t>ы:</w:t>
      </w:r>
    </w:p>
    <w:p w14:paraId="2F000000">
      <w:pPr>
        <w:spacing w:line="276" w:lineRule="auto"/>
        <w:ind w:firstLine="0" w:left="0"/>
        <w:jc w:val="both"/>
        <w:rPr>
          <w:sz w:val="24"/>
        </w:rPr>
      </w:pPr>
      <w:r>
        <w:rPr>
          <w:sz w:val="24"/>
        </w:rPr>
        <w:t>-доходы от использования имущества, находящегося в государственной и муниципальной собственности</w:t>
      </w:r>
      <w:r>
        <w:rPr>
          <w:sz w:val="24"/>
        </w:rPr>
        <w:t xml:space="preserve"> -</w:t>
      </w:r>
      <w:r>
        <w:rPr>
          <w:sz w:val="24"/>
        </w:rPr>
        <w:t xml:space="preserve"> в сумме 2045,2</w:t>
      </w:r>
      <w:r>
        <w:rPr>
          <w:sz w:val="24"/>
        </w:rPr>
        <w:t xml:space="preserve"> </w:t>
      </w:r>
      <w:r>
        <w:rPr>
          <w:sz w:val="24"/>
        </w:rPr>
        <w:t>тыс</w:t>
      </w:r>
      <w:r>
        <w:rPr>
          <w:sz w:val="24"/>
        </w:rPr>
        <w:t>.р</w:t>
      </w:r>
      <w:r>
        <w:rPr>
          <w:sz w:val="24"/>
        </w:rPr>
        <w:t>уб</w:t>
      </w:r>
      <w:r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44,9%</w:t>
      </w:r>
      <w:r>
        <w:rPr>
          <w:sz w:val="24"/>
        </w:rPr>
        <w:t xml:space="preserve"> к уровню прошлого года, и к бюджетн</w:t>
      </w:r>
      <w:r>
        <w:rPr>
          <w:sz w:val="24"/>
        </w:rPr>
        <w:t>ым назначениям года 27,0</w:t>
      </w:r>
      <w:r>
        <w:rPr>
          <w:sz w:val="24"/>
        </w:rPr>
        <w:t>%</w:t>
      </w:r>
      <w:r>
        <w:rPr>
          <w:sz w:val="24"/>
        </w:rPr>
        <w:t>).</w:t>
      </w:r>
    </w:p>
    <w:p w14:paraId="30000000">
      <w:pPr>
        <w:spacing w:line="276" w:lineRule="auto"/>
        <w:ind w:firstLine="0" w:left="0"/>
        <w:jc w:val="both"/>
        <w:rPr>
          <w:sz w:val="24"/>
        </w:rPr>
      </w:pPr>
      <w:r>
        <w:rPr>
          <w:sz w:val="24"/>
        </w:rPr>
        <w:t>- доходы  от продажи  материальных и нематериальных доходов в сумме 12936,2</w:t>
      </w:r>
    </w:p>
    <w:p w14:paraId="31000000">
      <w:pPr>
        <w:spacing w:line="276" w:lineRule="auto"/>
        <w:ind w:firstLine="0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тыс</w:t>
      </w:r>
      <w:r>
        <w:rPr>
          <w:sz w:val="24"/>
        </w:rPr>
        <w:t>.р</w:t>
      </w:r>
      <w:r>
        <w:rPr>
          <w:sz w:val="24"/>
        </w:rPr>
        <w:t>уб</w:t>
      </w:r>
      <w:r>
        <w:rPr>
          <w:sz w:val="24"/>
        </w:rPr>
        <w:t xml:space="preserve"> </w:t>
      </w:r>
      <w:r>
        <w:rPr>
          <w:sz w:val="24"/>
        </w:rPr>
        <w:t>(4</w:t>
      </w:r>
      <w:r>
        <w:rPr>
          <w:sz w:val="24"/>
        </w:rPr>
        <w:t>4,4</w:t>
      </w:r>
      <w:r>
        <w:rPr>
          <w:sz w:val="24"/>
        </w:rPr>
        <w:t>% к уровню прошлого го</w:t>
      </w:r>
      <w:r>
        <w:rPr>
          <w:sz w:val="24"/>
        </w:rPr>
        <w:t>да, и к бюджетным назначениям года 134,4%).</w:t>
      </w:r>
    </w:p>
    <w:p w14:paraId="32000000">
      <w:pPr>
        <w:spacing w:line="276" w:lineRule="auto"/>
        <w:ind w:firstLine="0" w:left="0"/>
        <w:jc w:val="both"/>
        <w:rPr>
          <w:sz w:val="24"/>
        </w:rPr>
      </w:pPr>
      <w:r>
        <w:rPr>
          <w:b w:val="1"/>
          <w:sz w:val="24"/>
        </w:rPr>
        <w:tab/>
      </w:r>
      <w:r>
        <w:rPr>
          <w:sz w:val="24"/>
        </w:rPr>
        <w:t>За 9 месяцев</w:t>
      </w:r>
      <w:r>
        <w:rPr>
          <w:sz w:val="24"/>
        </w:rPr>
        <w:t xml:space="preserve"> 2023 года наблюдается исполнение менее </w:t>
      </w:r>
      <w:r>
        <w:rPr>
          <w:sz w:val="24"/>
        </w:rPr>
        <w:t>60%</w:t>
      </w:r>
      <w:r>
        <w:rPr>
          <w:sz w:val="24"/>
        </w:rPr>
        <w:t xml:space="preserve"> к </w:t>
      </w:r>
      <w:r>
        <w:rPr>
          <w:sz w:val="24"/>
        </w:rPr>
        <w:t>бюджетным назначениям года</w:t>
      </w:r>
      <w:r>
        <w:rPr>
          <w:sz w:val="24"/>
        </w:rPr>
        <w:t xml:space="preserve"> по следующим статьям:</w:t>
      </w:r>
    </w:p>
    <w:p w14:paraId="33000000">
      <w:pPr>
        <w:spacing w:line="276" w:lineRule="auto"/>
        <w:ind w:firstLine="0" w:left="0"/>
        <w:jc w:val="both"/>
        <w:rPr>
          <w:color w:val="FF0000"/>
          <w:sz w:val="24"/>
        </w:rPr>
      </w:pPr>
      <w:r>
        <w:rPr>
          <w:sz w:val="24"/>
        </w:rPr>
        <w:t>- налог на совокупный доход  2873,8</w:t>
      </w:r>
      <w:r>
        <w:rPr>
          <w:sz w:val="24"/>
        </w:rPr>
        <w:t xml:space="preserve"> тыс</w:t>
      </w:r>
      <w:r>
        <w:rPr>
          <w:sz w:val="24"/>
        </w:rPr>
        <w:t>.р</w:t>
      </w:r>
      <w:r>
        <w:rPr>
          <w:sz w:val="24"/>
        </w:rPr>
        <w:t xml:space="preserve">ублей, </w:t>
      </w:r>
      <w:r>
        <w:rPr>
          <w:sz w:val="24"/>
        </w:rPr>
        <w:t>58,4</w:t>
      </w:r>
      <w:r>
        <w:rPr>
          <w:sz w:val="24"/>
        </w:rPr>
        <w:t xml:space="preserve">% к </w:t>
      </w:r>
      <w:r>
        <w:rPr>
          <w:sz w:val="24"/>
        </w:rPr>
        <w:t>бюджетным назначениям года, транспортный налог 5982,0 тыс.рублей,</w:t>
      </w:r>
      <w:r>
        <w:rPr>
          <w:sz w:val="24"/>
        </w:rPr>
        <w:t xml:space="preserve"> </w:t>
      </w:r>
      <w:r>
        <w:rPr>
          <w:sz w:val="24"/>
        </w:rPr>
        <w:t>31,4</w:t>
      </w:r>
      <w:r>
        <w:rPr>
          <w:sz w:val="24"/>
        </w:rPr>
        <w:t xml:space="preserve">% к </w:t>
      </w:r>
      <w:r>
        <w:rPr>
          <w:sz w:val="24"/>
        </w:rPr>
        <w:t>бюджетным назначениям года</w:t>
      </w:r>
      <w:r>
        <w:rPr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 xml:space="preserve"> связи с переходо</w:t>
      </w:r>
      <w:r>
        <w:rPr>
          <w:sz w:val="24"/>
        </w:rPr>
        <w:t>м на ЕНП за 9 месяцев</w:t>
      </w:r>
      <w:r>
        <w:rPr>
          <w:sz w:val="24"/>
        </w:rPr>
        <w:t xml:space="preserve"> 2023 года ФНС России  списано с единого счета  бюджета,  сняты денежные поступления по налогам в бюджет района на покрытие задолженности по страховым </w:t>
      </w:r>
      <w:r>
        <w:rPr>
          <w:sz w:val="24"/>
        </w:rPr>
        <w:t>взносам,налогам</w:t>
      </w:r>
      <w:r>
        <w:rPr>
          <w:sz w:val="24"/>
        </w:rPr>
        <w:t xml:space="preserve">  и пени в бюджеты других уровней и внебюджетные фонды).</w:t>
      </w:r>
      <w:r>
        <w:rPr>
          <w:color w:val="FF0000"/>
          <w:sz w:val="24"/>
        </w:rPr>
        <w:t xml:space="preserve">                    </w:t>
      </w:r>
    </w:p>
    <w:p w14:paraId="34000000">
      <w:pPr>
        <w:spacing w:line="276" w:lineRule="auto"/>
        <w:ind w:firstLine="0" w:left="0"/>
        <w:jc w:val="both"/>
        <w:rPr>
          <w:sz w:val="24"/>
        </w:rPr>
      </w:pPr>
      <w:r>
        <w:rPr>
          <w:sz w:val="24"/>
        </w:rPr>
        <w:t>-  доходы от использования имущества, находящегося в государственной и муниципальной собственности</w:t>
      </w:r>
      <w:r>
        <w:rPr>
          <w:sz w:val="24"/>
        </w:rPr>
        <w:t xml:space="preserve"> -</w:t>
      </w:r>
      <w:r>
        <w:rPr>
          <w:sz w:val="24"/>
        </w:rPr>
        <w:t xml:space="preserve"> в сумме 2045,2</w:t>
      </w:r>
      <w:r>
        <w:rPr>
          <w:sz w:val="24"/>
        </w:rPr>
        <w:t xml:space="preserve"> </w:t>
      </w:r>
      <w:r>
        <w:rPr>
          <w:sz w:val="24"/>
        </w:rPr>
        <w:t>тыс</w:t>
      </w:r>
      <w:r>
        <w:rPr>
          <w:sz w:val="24"/>
        </w:rPr>
        <w:t>.р</w:t>
      </w:r>
      <w:r>
        <w:rPr>
          <w:sz w:val="24"/>
        </w:rPr>
        <w:t>уб</w:t>
      </w:r>
      <w:r>
        <w:rPr>
          <w:sz w:val="24"/>
        </w:rPr>
        <w:t xml:space="preserve"> 27,0</w:t>
      </w:r>
      <w:r>
        <w:rPr>
          <w:sz w:val="24"/>
        </w:rPr>
        <w:t xml:space="preserve">% к </w:t>
      </w:r>
      <w:r>
        <w:rPr>
          <w:sz w:val="24"/>
        </w:rPr>
        <w:t xml:space="preserve">бюджетным назначениям года </w:t>
      </w:r>
      <w:r>
        <w:rPr>
          <w:sz w:val="24"/>
        </w:rPr>
        <w:t xml:space="preserve">(в связи с тем, что с 01.01.2023года </w:t>
      </w:r>
      <w:r>
        <w:rPr>
          <w:sz w:val="24"/>
        </w:rPr>
        <w:t xml:space="preserve">Решением Собрания </w:t>
      </w:r>
      <w:r>
        <w:rPr>
          <w:sz w:val="24"/>
        </w:rPr>
        <w:t>Дергачевского</w:t>
      </w:r>
      <w:r>
        <w:rPr>
          <w:sz w:val="24"/>
        </w:rPr>
        <w:t xml:space="preserve"> муниципального района Саратовской области  № 23-151 от 19.12.2022 года </w:t>
      </w:r>
      <w:r>
        <w:rPr>
          <w:sz w:val="24"/>
        </w:rPr>
        <w:t xml:space="preserve">установлен норматив отчислений  50% платы от передачи в аренду земельных участков, государственная собственность которая не разграничена и которые расположены в границах сельских поселений в бюджет сельских муниципальных образований. Ранее по этой статье дохода поступали денежные средства </w:t>
      </w:r>
      <w:r>
        <w:rPr>
          <w:sz w:val="24"/>
        </w:rPr>
        <w:t>согласно</w:t>
      </w:r>
      <w:r>
        <w:rPr>
          <w:sz w:val="24"/>
        </w:rPr>
        <w:t xml:space="preserve"> Бюджетного кодекса РФ  только в бюджет района. </w:t>
      </w:r>
    </w:p>
    <w:p w14:paraId="35000000">
      <w:pPr>
        <w:ind w:firstLine="567"/>
        <w:jc w:val="both"/>
        <w:rPr>
          <w:sz w:val="24"/>
          <w:highlight w:val="yellow"/>
        </w:rPr>
      </w:pPr>
    </w:p>
    <w:p w14:paraId="36000000">
      <w:pPr>
        <w:ind w:firstLine="567"/>
        <w:jc w:val="both"/>
        <w:rPr>
          <w:sz w:val="24"/>
          <w:highlight w:val="yellow"/>
        </w:rPr>
      </w:pPr>
    </w:p>
    <w:p w14:paraId="37000000">
      <w:pPr>
        <w:ind w:firstLine="567"/>
        <w:jc w:val="both"/>
        <w:rPr>
          <w:sz w:val="24"/>
          <w:highlight w:val="yellow"/>
        </w:rPr>
      </w:pPr>
    </w:p>
    <w:p w14:paraId="38000000">
      <w:pPr>
        <w:ind w:firstLine="851"/>
        <w:jc w:val="both"/>
        <w:rPr>
          <w:sz w:val="24"/>
        </w:rPr>
      </w:pPr>
    </w:p>
    <w:p w14:paraId="39000000">
      <w:pPr>
        <w:ind w:firstLine="851"/>
        <w:jc w:val="both"/>
        <w:rPr>
          <w:sz w:val="24"/>
        </w:rPr>
      </w:pPr>
      <w:r>
        <w:rPr>
          <w:sz w:val="24"/>
        </w:rPr>
        <w:t xml:space="preserve">Поступление безвозмездных перечислений </w:t>
      </w:r>
      <w:r>
        <w:rPr>
          <w:sz w:val="24"/>
        </w:rPr>
        <w:t>от других бюджетов бюджетной системы РФ</w:t>
      </w:r>
      <w:r>
        <w:rPr>
          <w:sz w:val="24"/>
        </w:rPr>
        <w:t xml:space="preserve"> </w:t>
      </w:r>
      <w:r>
        <w:rPr>
          <w:sz w:val="24"/>
        </w:rPr>
        <w:t xml:space="preserve">за </w:t>
      </w:r>
      <w:r>
        <w:rPr>
          <w:sz w:val="24"/>
        </w:rPr>
        <w:t>9 месяцев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составило </w:t>
      </w:r>
      <w:r>
        <w:rPr>
          <w:sz w:val="24"/>
        </w:rPr>
        <w:t>337</w:t>
      </w:r>
      <w:r>
        <w:rPr>
          <w:sz w:val="24"/>
        </w:rPr>
        <w:t xml:space="preserve"> </w:t>
      </w:r>
      <w:r>
        <w:rPr>
          <w:sz w:val="24"/>
        </w:rPr>
        <w:t>501</w:t>
      </w:r>
      <w:r>
        <w:rPr>
          <w:sz w:val="24"/>
        </w:rPr>
        <w:t>,2</w:t>
      </w:r>
      <w:r>
        <w:rPr>
          <w:sz w:val="24"/>
        </w:rPr>
        <w:t xml:space="preserve"> тыс</w:t>
      </w:r>
      <w:r>
        <w:rPr>
          <w:sz w:val="24"/>
        </w:rPr>
        <w:t>.</w:t>
      </w:r>
      <w:r>
        <w:rPr>
          <w:sz w:val="24"/>
        </w:rPr>
        <w:t>р</w:t>
      </w:r>
      <w:r>
        <w:rPr>
          <w:sz w:val="24"/>
        </w:rPr>
        <w:t>ублей</w:t>
      </w:r>
      <w:r>
        <w:rPr>
          <w:sz w:val="24"/>
        </w:rPr>
        <w:t xml:space="preserve"> или </w:t>
      </w:r>
      <w:r>
        <w:rPr>
          <w:sz w:val="24"/>
        </w:rPr>
        <w:t>62</w:t>
      </w:r>
      <w:r>
        <w:rPr>
          <w:sz w:val="24"/>
        </w:rPr>
        <w:t>,</w:t>
      </w:r>
      <w:r>
        <w:rPr>
          <w:sz w:val="24"/>
        </w:rPr>
        <w:t>6</w:t>
      </w:r>
      <w:r>
        <w:rPr>
          <w:sz w:val="24"/>
        </w:rPr>
        <w:t xml:space="preserve">% </w:t>
      </w:r>
      <w:r>
        <w:rPr>
          <w:sz w:val="24"/>
        </w:rPr>
        <w:t xml:space="preserve">к назначениям года, </w:t>
      </w:r>
      <w:r>
        <w:rPr>
          <w:sz w:val="24"/>
        </w:rPr>
        <w:t>113</w:t>
      </w:r>
      <w:r>
        <w:rPr>
          <w:sz w:val="24"/>
        </w:rPr>
        <w:t>,</w:t>
      </w:r>
      <w:r>
        <w:rPr>
          <w:sz w:val="24"/>
        </w:rPr>
        <w:t>5</w:t>
      </w:r>
      <w:r>
        <w:rPr>
          <w:sz w:val="24"/>
        </w:rPr>
        <w:t>% к уровню 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3A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Из них</w:t>
      </w:r>
    </w:p>
    <w:p w14:paraId="3B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color w:val="000000"/>
          <w:sz w:val="24"/>
        </w:rPr>
        <w:t>дотации бюджетам субъектов Российской Федерации и муниципальных</w:t>
      </w:r>
      <w:r>
        <w:rPr>
          <w:color w:val="000000"/>
          <w:sz w:val="24"/>
        </w:rPr>
        <w:t xml:space="preserve"> образований </w:t>
      </w:r>
      <w:r>
        <w:rPr>
          <w:color w:val="000000"/>
          <w:sz w:val="24"/>
        </w:rPr>
        <w:t>105 966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тыс. руб.</w:t>
      </w:r>
      <w:r>
        <w:rPr>
          <w:sz w:val="24"/>
        </w:rPr>
        <w:t xml:space="preserve"> (</w:t>
      </w:r>
      <w:r>
        <w:rPr>
          <w:sz w:val="24"/>
        </w:rPr>
        <w:t>7</w:t>
      </w:r>
      <w:r>
        <w:rPr>
          <w:sz w:val="24"/>
        </w:rPr>
        <w:t>7</w:t>
      </w:r>
      <w:r>
        <w:rPr>
          <w:sz w:val="24"/>
        </w:rPr>
        <w:t>,</w:t>
      </w:r>
      <w:r>
        <w:rPr>
          <w:sz w:val="24"/>
        </w:rPr>
        <w:t>5</w:t>
      </w:r>
      <w:r>
        <w:rPr>
          <w:sz w:val="24"/>
        </w:rPr>
        <w:t xml:space="preserve"> % к плановым назначениям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>г.</w:t>
      </w:r>
      <w:r>
        <w:rPr>
          <w:sz w:val="24"/>
        </w:rPr>
        <w:t>)</w:t>
      </w:r>
      <w:r>
        <w:rPr>
          <w:sz w:val="24"/>
        </w:rPr>
        <w:t xml:space="preserve"> </w:t>
      </w:r>
    </w:p>
    <w:p w14:paraId="3C000000">
      <w:pPr>
        <w:spacing w:line="276" w:lineRule="auto"/>
        <w:ind/>
        <w:jc w:val="both"/>
        <w:rPr>
          <w:color w:val="000000"/>
          <w:sz w:val="24"/>
        </w:rPr>
      </w:pPr>
      <w:r>
        <w:rPr>
          <w:sz w:val="24"/>
        </w:rPr>
        <w:t>- с</w:t>
      </w:r>
      <w:r>
        <w:rPr>
          <w:color w:val="000000"/>
          <w:sz w:val="24"/>
        </w:rPr>
        <w:t xml:space="preserve">убсидии бюджетам субъектов Российской Федерации и муниципальных образований (межбюджетные субсидии) 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8 936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тыс</w:t>
      </w:r>
      <w:r>
        <w:rPr>
          <w:color w:val="000000"/>
          <w:sz w:val="24"/>
        </w:rPr>
        <w:t>.р</w:t>
      </w:r>
      <w:r>
        <w:rPr>
          <w:color w:val="000000"/>
          <w:sz w:val="24"/>
        </w:rPr>
        <w:t>уб. (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8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%  к плановым назначениям 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 г.);</w:t>
      </w:r>
    </w:p>
    <w:p w14:paraId="3D000000">
      <w:pPr>
        <w:spacing w:line="276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субвенции бюджетам субъектов Российской Федерации и муниципальных образований 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8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 7</w:t>
      </w:r>
      <w:r>
        <w:rPr>
          <w:color w:val="000000"/>
          <w:sz w:val="24"/>
        </w:rPr>
        <w:t>71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тыс. руб. (</w:t>
      </w:r>
      <w:r>
        <w:rPr>
          <w:color w:val="000000"/>
          <w:sz w:val="24"/>
        </w:rPr>
        <w:t>72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%  к плановым назначениям</w:t>
      </w:r>
      <w:r>
        <w:rPr>
          <w:color w:val="000000"/>
          <w:sz w:val="24"/>
        </w:rPr>
        <w:t xml:space="preserve">  202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 г.</w:t>
      </w:r>
      <w:r>
        <w:rPr>
          <w:color w:val="000000"/>
          <w:sz w:val="24"/>
        </w:rPr>
        <w:t>);</w:t>
      </w:r>
    </w:p>
    <w:p w14:paraId="3E000000">
      <w:pPr>
        <w:spacing w:line="276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иные межбюджетные трансферты </w:t>
      </w:r>
      <w:r>
        <w:rPr>
          <w:color w:val="000000"/>
          <w:sz w:val="24"/>
        </w:rPr>
        <w:t>9 826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тыс. руб. (</w:t>
      </w:r>
      <w:r>
        <w:rPr>
          <w:color w:val="000000"/>
          <w:sz w:val="24"/>
        </w:rPr>
        <w:t>79,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 xml:space="preserve">%  к плановым назначениям 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 г.).</w:t>
      </w:r>
    </w:p>
    <w:p w14:paraId="3F000000">
      <w:pPr>
        <w:spacing w:line="276" w:lineRule="auto"/>
        <w:ind/>
        <w:jc w:val="both"/>
        <w:rPr>
          <w:color w:val="000000"/>
          <w:sz w:val="24"/>
        </w:rPr>
      </w:pPr>
    </w:p>
    <w:p w14:paraId="40000000">
      <w:pPr>
        <w:ind w:firstLine="851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 xml:space="preserve">        </w:t>
      </w:r>
      <w:r>
        <w:rPr>
          <w:sz w:val="24"/>
        </w:rPr>
        <w:t xml:space="preserve">                  </w:t>
      </w:r>
    </w:p>
    <w:p w14:paraId="41000000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Расходы бюджета утверждены </w:t>
      </w:r>
      <w:r>
        <w:rPr>
          <w:sz w:val="24"/>
        </w:rPr>
        <w:t>на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год </w:t>
      </w:r>
      <w:r>
        <w:rPr>
          <w:sz w:val="24"/>
        </w:rPr>
        <w:t xml:space="preserve">в сумме </w:t>
      </w:r>
      <w:r>
        <w:rPr>
          <w:sz w:val="24"/>
        </w:rPr>
        <w:t>6</w:t>
      </w:r>
      <w:r>
        <w:rPr>
          <w:sz w:val="24"/>
        </w:rPr>
        <w:t>39</w:t>
      </w:r>
      <w:r>
        <w:rPr>
          <w:sz w:val="24"/>
        </w:rPr>
        <w:t xml:space="preserve"> </w:t>
      </w:r>
      <w:r>
        <w:rPr>
          <w:sz w:val="24"/>
        </w:rPr>
        <w:t>19</w:t>
      </w:r>
      <w:r>
        <w:rPr>
          <w:sz w:val="24"/>
        </w:rPr>
        <w:t>6,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тыс.</w:t>
      </w:r>
      <w:r>
        <w:rPr>
          <w:sz w:val="24"/>
        </w:rPr>
        <w:t xml:space="preserve"> рублей</w:t>
      </w:r>
      <w:r>
        <w:rPr>
          <w:sz w:val="24"/>
        </w:rPr>
        <w:t>. Исполнение на 01.</w:t>
      </w:r>
      <w:r>
        <w:rPr>
          <w:sz w:val="24"/>
        </w:rPr>
        <w:t>10</w:t>
      </w:r>
      <w:r>
        <w:rPr>
          <w:sz w:val="24"/>
        </w:rPr>
        <w:t>.20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>г.</w:t>
      </w:r>
      <w:r>
        <w:rPr>
          <w:sz w:val="24"/>
        </w:rPr>
        <w:t xml:space="preserve"> составляет</w:t>
      </w:r>
      <w:r>
        <w:rPr>
          <w:sz w:val="24"/>
        </w:rPr>
        <w:t xml:space="preserve">  </w:t>
      </w:r>
      <w:r>
        <w:rPr>
          <w:sz w:val="24"/>
        </w:rPr>
        <w:t>401</w:t>
      </w:r>
      <w:r>
        <w:rPr>
          <w:sz w:val="24"/>
        </w:rPr>
        <w:t> </w:t>
      </w:r>
      <w:r>
        <w:rPr>
          <w:sz w:val="24"/>
        </w:rPr>
        <w:t>636</w:t>
      </w:r>
      <w:r>
        <w:rPr>
          <w:sz w:val="24"/>
        </w:rPr>
        <w:t>,</w:t>
      </w:r>
      <w:r>
        <w:rPr>
          <w:sz w:val="24"/>
        </w:rPr>
        <w:t>7</w:t>
      </w:r>
      <w:r>
        <w:rPr>
          <w:sz w:val="24"/>
        </w:rPr>
        <w:t xml:space="preserve"> тыс</w:t>
      </w:r>
      <w:r>
        <w:rPr>
          <w:sz w:val="24"/>
        </w:rPr>
        <w:t>.</w:t>
      </w:r>
      <w:r>
        <w:rPr>
          <w:sz w:val="24"/>
        </w:rPr>
        <w:t>р</w:t>
      </w:r>
      <w:r>
        <w:rPr>
          <w:sz w:val="24"/>
        </w:rPr>
        <w:t>убл</w:t>
      </w:r>
      <w:r>
        <w:rPr>
          <w:sz w:val="24"/>
        </w:rPr>
        <w:t>ей</w:t>
      </w:r>
      <w:r>
        <w:rPr>
          <w:sz w:val="24"/>
        </w:rPr>
        <w:t xml:space="preserve">, что составляет </w:t>
      </w:r>
      <w:r>
        <w:rPr>
          <w:sz w:val="24"/>
        </w:rPr>
        <w:t>62</w:t>
      </w:r>
      <w:r>
        <w:rPr>
          <w:sz w:val="24"/>
        </w:rPr>
        <w:t>,</w:t>
      </w:r>
      <w:r>
        <w:rPr>
          <w:sz w:val="24"/>
        </w:rPr>
        <w:t>8</w:t>
      </w:r>
      <w:r>
        <w:rPr>
          <w:sz w:val="24"/>
        </w:rPr>
        <w:t xml:space="preserve">% от назначений года, </w:t>
      </w: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>7</w:t>
      </w:r>
      <w:r>
        <w:rPr>
          <w:sz w:val="24"/>
        </w:rPr>
        <w:t>,</w:t>
      </w:r>
      <w:r>
        <w:rPr>
          <w:sz w:val="24"/>
        </w:rPr>
        <w:t>4</w:t>
      </w:r>
      <w:r>
        <w:rPr>
          <w:sz w:val="24"/>
        </w:rPr>
        <w:t>% к уровню 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 xml:space="preserve"> года</w:t>
      </w:r>
      <w:r>
        <w:rPr>
          <w:sz w:val="24"/>
        </w:rPr>
        <w:t>.</w:t>
      </w:r>
    </w:p>
    <w:p w14:paraId="42000000">
      <w:pPr>
        <w:spacing w:line="276" w:lineRule="auto"/>
        <w:ind w:firstLine="851"/>
        <w:jc w:val="both"/>
        <w:rPr>
          <w:sz w:val="24"/>
        </w:rPr>
      </w:pP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76"/>
        <w:gridCol w:w="1588"/>
        <w:gridCol w:w="1572"/>
        <w:gridCol w:w="1173"/>
        <w:gridCol w:w="1346"/>
        <w:gridCol w:w="1469"/>
      </w:tblGrid>
      <w:tr>
        <w:trPr>
          <w:trHeight w:hRule="atLeast" w:val="1290"/>
        </w:trPr>
        <w:tc>
          <w:tcPr>
            <w:tcW w:type="dxa" w:w="3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Раздел</w:t>
            </w:r>
          </w:p>
        </w:tc>
        <w:tc>
          <w:tcPr>
            <w:tcW w:type="dxa" w:w="158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Предусмотрено в бюджете на 202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 год, в тыс</w:t>
            </w:r>
            <w:r>
              <w:rPr>
                <w:color w:val="000000"/>
                <w:sz w:val="24"/>
              </w:rPr>
              <w:t>.р</w:t>
            </w:r>
            <w:r>
              <w:rPr>
                <w:color w:val="000000"/>
                <w:sz w:val="24"/>
              </w:rPr>
              <w:t>уб.</w:t>
            </w:r>
          </w:p>
        </w:tc>
        <w:tc>
          <w:tcPr>
            <w:tcW w:type="dxa" w:w="157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Кассовое расходы за 9 месяцев 202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 года, в тыс</w:t>
            </w:r>
            <w:r>
              <w:rPr>
                <w:color w:val="000000"/>
                <w:sz w:val="24"/>
              </w:rPr>
              <w:t>.р</w:t>
            </w:r>
            <w:r>
              <w:rPr>
                <w:color w:val="000000"/>
                <w:sz w:val="24"/>
              </w:rPr>
              <w:t>уб.</w:t>
            </w:r>
          </w:p>
        </w:tc>
        <w:tc>
          <w:tcPr>
            <w:tcW w:type="dxa" w:w="117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 исполнения к году</w:t>
            </w:r>
          </w:p>
        </w:tc>
        <w:tc>
          <w:tcPr>
            <w:tcW w:type="dxa" w:w="13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Кассовое расходы за 9 месяцев 202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года, в тыс</w:t>
            </w:r>
            <w:r>
              <w:rPr>
                <w:color w:val="000000"/>
                <w:sz w:val="24"/>
              </w:rPr>
              <w:t>.р</w:t>
            </w:r>
            <w:r>
              <w:rPr>
                <w:color w:val="000000"/>
                <w:sz w:val="24"/>
              </w:rPr>
              <w:t>уб.</w:t>
            </w:r>
          </w:p>
        </w:tc>
        <w:tc>
          <w:tcPr>
            <w:tcW w:type="dxa" w:w="146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Темп роста уточненных показателей 202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к 202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.</w:t>
            </w:r>
          </w:p>
        </w:tc>
      </w:tr>
      <w:tr>
        <w:trPr>
          <w:trHeight w:hRule="atLeast" w:val="645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0100 «Общегосударственные расходы»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47388,0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37428,9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79,0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37056,8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102,3</w:t>
            </w:r>
          </w:p>
        </w:tc>
      </w:tr>
      <w:tr>
        <w:trPr>
          <w:trHeight w:hRule="atLeast" w:val="330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0400 «Национальная экономика»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41570,5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17718,2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42,6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16486,3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83,4</w:t>
            </w:r>
          </w:p>
        </w:tc>
      </w:tr>
      <w:tr>
        <w:trPr>
          <w:trHeight w:hRule="atLeast" w:val="645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0500 «Жилищно-коммунальное хозяйство»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3955,1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3818,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96,5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4197,3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73,6</w:t>
            </w:r>
          </w:p>
        </w:tc>
      </w:tr>
      <w:tr>
        <w:trPr>
          <w:trHeight w:hRule="atLeast" w:val="330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0700 «Образование»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369840,2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268674,0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72,6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257299,1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104,6</w:t>
            </w:r>
          </w:p>
        </w:tc>
      </w:tr>
      <w:tr>
        <w:trPr>
          <w:trHeight w:hRule="atLeast" w:val="330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0800 «Культура и кинематография»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96451,0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56703,7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58,8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49792,9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147,4</w:t>
            </w:r>
          </w:p>
        </w:tc>
      </w:tr>
      <w:tr>
        <w:trPr>
          <w:trHeight w:hRule="atLeast" w:val="330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 «Социальная политика»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6840,9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4869,2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71,2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3594,6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96,5</w:t>
            </w:r>
          </w:p>
        </w:tc>
      </w:tr>
      <w:tr>
        <w:trPr>
          <w:trHeight w:hRule="atLeast" w:val="645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1100 «Физическая культура и спорт»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66640,0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7164,2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10,8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680,4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58,4</w:t>
            </w:r>
          </w:p>
        </w:tc>
      </w:tr>
      <w:tr>
        <w:trPr>
          <w:trHeight w:hRule="atLeast" w:val="645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 «Средства массовой информации»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1017,6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861,8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84,7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813,2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79,4</w:t>
            </w:r>
          </w:p>
        </w:tc>
      </w:tr>
      <w:tr>
        <w:trPr>
          <w:trHeight w:hRule="atLeast" w:val="645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1400 «Межбюджетные трансферты»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5492,9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4398,6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80,1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3931,6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109,7</w:t>
            </w:r>
          </w:p>
        </w:tc>
      </w:tr>
      <w:tr>
        <w:trPr>
          <w:trHeight w:hRule="atLeast" w:val="330"/>
        </w:trPr>
        <w:tc>
          <w:tcPr>
            <w:tcW w:type="dxa" w:w="327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того</w:t>
            </w:r>
          </w:p>
        </w:tc>
        <w:tc>
          <w:tcPr>
            <w:tcW w:type="dxa" w:w="158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639196,2</w:t>
            </w:r>
          </w:p>
        </w:tc>
        <w:tc>
          <w:tcPr>
            <w:tcW w:type="dxa" w:w="15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401636,7</w:t>
            </w:r>
          </w:p>
        </w:tc>
        <w:tc>
          <w:tcPr>
            <w:tcW w:type="dxa" w:w="11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62,8</w:t>
            </w:r>
          </w:p>
        </w:tc>
        <w:tc>
          <w:tcPr>
            <w:tcW w:type="dxa" w:w="13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373822,2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98,6</w:t>
            </w:r>
          </w:p>
        </w:tc>
      </w:tr>
    </w:tbl>
    <w:p w14:paraId="85000000">
      <w:pPr>
        <w:ind w:firstLine="851"/>
        <w:jc w:val="both"/>
        <w:rPr>
          <w:sz w:val="24"/>
        </w:rPr>
      </w:pPr>
      <w:r>
        <w:rPr>
          <w:sz w:val="24"/>
        </w:rPr>
        <w:t xml:space="preserve">    </w:t>
      </w:r>
    </w:p>
    <w:p w14:paraId="86000000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        </w:t>
      </w:r>
    </w:p>
    <w:p w14:paraId="87000000">
      <w:pPr>
        <w:spacing w:line="276" w:lineRule="auto"/>
        <w:ind w:firstLine="567"/>
        <w:jc w:val="both"/>
        <w:rPr>
          <w:color w:val="000000"/>
          <w:sz w:val="24"/>
        </w:rPr>
      </w:pPr>
      <w:r>
        <w:rPr>
          <w:sz w:val="24"/>
        </w:rPr>
        <w:t>Приоритетным направлением расходования бюджетных сре</w:t>
      </w:r>
      <w:r>
        <w:rPr>
          <w:sz w:val="24"/>
        </w:rPr>
        <w:t>дств является социальная сфера (Образование, Культура и кинематография,</w:t>
      </w:r>
      <w:r>
        <w:rPr>
          <w:sz w:val="24"/>
        </w:rPr>
        <w:t xml:space="preserve"> </w:t>
      </w:r>
      <w:r>
        <w:rPr>
          <w:sz w:val="24"/>
        </w:rPr>
        <w:t>Социальная политика)</w:t>
      </w:r>
      <w:r>
        <w:rPr>
          <w:sz w:val="24"/>
        </w:rPr>
        <w:t xml:space="preserve"> </w:t>
      </w:r>
      <w:r>
        <w:rPr>
          <w:sz w:val="24"/>
        </w:rPr>
        <w:t xml:space="preserve">на которую направлено </w:t>
      </w:r>
      <w:r>
        <w:rPr>
          <w:sz w:val="24"/>
        </w:rPr>
        <w:t>3</w:t>
      </w:r>
      <w:r>
        <w:rPr>
          <w:sz w:val="24"/>
        </w:rPr>
        <w:t>30 246</w:t>
      </w:r>
      <w:r>
        <w:rPr>
          <w:sz w:val="24"/>
        </w:rPr>
        <w:t>,</w:t>
      </w:r>
      <w:r>
        <w:rPr>
          <w:sz w:val="24"/>
        </w:rPr>
        <w:t>9</w:t>
      </w:r>
      <w:r>
        <w:rPr>
          <w:sz w:val="24"/>
        </w:rPr>
        <w:t xml:space="preserve"> тыс. рублей, что составляет </w:t>
      </w:r>
      <w:r>
        <w:rPr>
          <w:sz w:val="24"/>
        </w:rPr>
        <w:t>8</w:t>
      </w:r>
      <w:r>
        <w:rPr>
          <w:sz w:val="24"/>
        </w:rPr>
        <w:t>2</w:t>
      </w:r>
      <w:r>
        <w:rPr>
          <w:sz w:val="24"/>
        </w:rPr>
        <w:t>,</w:t>
      </w:r>
      <w:r>
        <w:rPr>
          <w:sz w:val="24"/>
        </w:rPr>
        <w:t>2</w:t>
      </w:r>
      <w:r>
        <w:rPr>
          <w:sz w:val="24"/>
        </w:rPr>
        <w:t>%</w:t>
      </w:r>
      <w:r>
        <w:rPr>
          <w:sz w:val="24"/>
        </w:rPr>
        <w:t xml:space="preserve"> от</w:t>
      </w:r>
      <w:r>
        <w:rPr>
          <w:sz w:val="24"/>
        </w:rPr>
        <w:t xml:space="preserve"> расходов  бюджета за</w:t>
      </w:r>
      <w:r>
        <w:rPr>
          <w:sz w:val="24"/>
        </w:rPr>
        <w:t xml:space="preserve"> </w:t>
      </w:r>
      <w:r>
        <w:rPr>
          <w:sz w:val="24"/>
        </w:rPr>
        <w:t>9 месяцев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год</w:t>
      </w:r>
      <w:r>
        <w:rPr>
          <w:sz w:val="24"/>
        </w:rPr>
        <w:t>а</w:t>
      </w:r>
      <w:r>
        <w:rPr>
          <w:sz w:val="24"/>
        </w:rPr>
        <w:t>.</w:t>
      </w:r>
      <w:r>
        <w:rPr>
          <w:color w:val="000000"/>
          <w:sz w:val="24"/>
        </w:rPr>
        <w:t xml:space="preserve"> В том числе</w:t>
      </w:r>
      <w:r>
        <w:rPr>
          <w:color w:val="000000"/>
          <w:sz w:val="24"/>
        </w:rPr>
        <w:t>:</w:t>
      </w:r>
    </w:p>
    <w:p w14:paraId="88000000">
      <w:pPr>
        <w:spacing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Образование     </w:t>
      </w:r>
      <w:r>
        <w:rPr>
          <w:color w:val="000000"/>
          <w:sz w:val="24"/>
        </w:rPr>
        <w:t>268 674,0</w:t>
      </w:r>
      <w:r>
        <w:rPr>
          <w:color w:val="000000"/>
          <w:sz w:val="24"/>
        </w:rPr>
        <w:t xml:space="preserve"> тыс. руб. (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% к уровню 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г.)</w:t>
      </w:r>
    </w:p>
    <w:p w14:paraId="89000000">
      <w:pPr>
        <w:spacing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Культура    </w:t>
      </w:r>
      <w:r>
        <w:rPr>
          <w:color w:val="000000"/>
          <w:sz w:val="24"/>
        </w:rPr>
        <w:t>56 703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 xml:space="preserve">  тыс. руб.  (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13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9</w:t>
      </w:r>
      <w:r>
        <w:rPr>
          <w:color w:val="000000"/>
          <w:sz w:val="24"/>
        </w:rPr>
        <w:t>% к уровню 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>)</w:t>
      </w:r>
    </w:p>
    <w:p w14:paraId="8A000000">
      <w:pPr>
        <w:spacing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Социальная политика  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 869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тыс. руб. (</w:t>
      </w:r>
      <w:r>
        <w:rPr>
          <w:color w:val="000000"/>
          <w:sz w:val="24"/>
        </w:rPr>
        <w:t>135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%</w:t>
      </w:r>
      <w:r>
        <w:rPr>
          <w:color w:val="000000"/>
          <w:sz w:val="24"/>
        </w:rPr>
        <w:t xml:space="preserve"> к уровню 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 xml:space="preserve">                            </w:t>
      </w:r>
    </w:p>
    <w:p w14:paraId="8B000000">
      <w:pPr>
        <w:spacing w:line="276" w:lineRule="auto"/>
        <w:ind w:firstLine="0" w:left="-540"/>
        <w:jc w:val="both"/>
        <w:rPr>
          <w:sz w:val="24"/>
        </w:rPr>
      </w:pPr>
    </w:p>
    <w:p w14:paraId="8C000000">
      <w:pPr>
        <w:spacing w:line="276" w:lineRule="auto"/>
        <w:ind w:firstLine="0" w:left="284"/>
        <w:jc w:val="center"/>
        <w:rPr>
          <w:b w:val="1"/>
          <w:sz w:val="24"/>
        </w:rPr>
      </w:pPr>
      <w:r>
        <w:rPr>
          <w:b w:val="1"/>
          <w:sz w:val="24"/>
        </w:rPr>
        <w:t>Уровень финансирования составил:</w:t>
      </w:r>
    </w:p>
    <w:tbl>
      <w:tblPr>
        <w:tblInd w:type="dxa" w:w="4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42"/>
        <w:gridCol w:w="2082"/>
        <w:gridCol w:w="1983"/>
      </w:tblGrid>
      <w:t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line="276" w:lineRule="auto"/>
              <w:ind w:firstLine="0" w:left="284" w:right="-985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z w:val="24"/>
              </w:rPr>
              <w:t xml:space="preserve"> отрасли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line="276" w:lineRule="auto"/>
              <w:ind w:firstLine="0" w:left="28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Факт за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 xml:space="preserve"> год</w:t>
            </w:r>
            <w:r>
              <w:rPr>
                <w:b w:val="1"/>
                <w:sz w:val="24"/>
              </w:rPr>
              <w:t>, % от суммы общих расходов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line="276" w:lineRule="auto"/>
              <w:ind w:firstLine="0" w:left="-10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Факт за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 год</w:t>
            </w:r>
            <w:r>
              <w:rPr>
                <w:b w:val="1"/>
                <w:sz w:val="24"/>
              </w:rPr>
              <w:t>, % от суммы общих расходов</w:t>
            </w:r>
          </w:p>
        </w:tc>
      </w:tr>
      <w:t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66,9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</w:tr>
      <w:t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</w:tr>
      <w:t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ЖКХ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>
        <w:trPr>
          <w:trHeight w:hRule="atLeast" w:val="340"/>
        </w:trP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 экономика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>
        <w:trPr>
          <w:trHeight w:hRule="atLeast" w:val="281"/>
        </w:trP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hRule="atLeast" w:val="413"/>
        </w:trP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c>
          <w:tcPr>
            <w:tcW w:type="dxa" w:w="4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line="276" w:lineRule="auto"/>
              <w:ind w:firstLine="0" w:left="284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line="276" w:lineRule="auto"/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14:paraId="AB000000">
      <w:pPr>
        <w:spacing w:line="276" w:lineRule="auto"/>
        <w:ind w:firstLine="0" w:left="284"/>
        <w:jc w:val="both"/>
        <w:rPr>
          <w:sz w:val="24"/>
        </w:rPr>
      </w:pPr>
    </w:p>
    <w:p w14:paraId="AC000000">
      <w:pPr>
        <w:spacing w:line="276" w:lineRule="auto"/>
        <w:ind w:firstLine="0" w:left="284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  </w:t>
      </w:r>
      <w:r>
        <w:rPr>
          <w:sz w:val="24"/>
        </w:rPr>
        <w:t xml:space="preserve">В ходе исполнения бюджета в первоочередном порядке осуществлялось выделение средств на погашение задолженности и обеспечение текущих выплат по заработной плате и начислениям работникам </w:t>
      </w:r>
      <w:r>
        <w:rPr>
          <w:sz w:val="24"/>
        </w:rPr>
        <w:t>муниципальных учреждений</w:t>
      </w:r>
      <w:r>
        <w:rPr>
          <w:sz w:val="24"/>
        </w:rPr>
        <w:t xml:space="preserve"> и оплату потребленных тепло энергоресурсов.</w:t>
      </w:r>
    </w:p>
    <w:p w14:paraId="AD000000">
      <w:pPr>
        <w:spacing w:line="276" w:lineRule="auto"/>
        <w:ind w:firstLine="0" w:left="284"/>
        <w:jc w:val="both"/>
        <w:rPr>
          <w:sz w:val="24"/>
        </w:rPr>
      </w:pPr>
    </w:p>
    <w:p w14:paraId="AE000000">
      <w:pPr>
        <w:spacing w:line="276" w:lineRule="auto"/>
        <w:ind w:firstLine="0" w:left="284"/>
        <w:jc w:val="both"/>
        <w:rPr>
          <w:color w:val="FF0000"/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На выплату заработной платы с начислениями по </w:t>
      </w:r>
      <w:r>
        <w:rPr>
          <w:sz w:val="24"/>
        </w:rPr>
        <w:t>муниципальным учреждениям</w:t>
      </w:r>
      <w:r>
        <w:rPr>
          <w:sz w:val="24"/>
        </w:rPr>
        <w:t xml:space="preserve"> </w:t>
      </w:r>
      <w:r>
        <w:rPr>
          <w:sz w:val="24"/>
        </w:rPr>
        <w:t xml:space="preserve">направлено </w:t>
      </w:r>
      <w:r>
        <w:rPr>
          <w:sz w:val="24"/>
        </w:rPr>
        <w:t>28</w:t>
      </w:r>
      <w:r>
        <w:rPr>
          <w:sz w:val="24"/>
        </w:rPr>
        <w:t>4 635</w:t>
      </w:r>
      <w:r>
        <w:rPr>
          <w:sz w:val="24"/>
        </w:rPr>
        <w:t>,</w:t>
      </w:r>
      <w:r>
        <w:rPr>
          <w:sz w:val="24"/>
        </w:rPr>
        <w:t>8</w:t>
      </w:r>
      <w:r>
        <w:rPr>
          <w:sz w:val="24"/>
        </w:rPr>
        <w:t xml:space="preserve"> </w:t>
      </w:r>
      <w:r>
        <w:rPr>
          <w:sz w:val="24"/>
        </w:rPr>
        <w:t xml:space="preserve">тыс. рублей, </w:t>
      </w:r>
      <w:r>
        <w:rPr>
          <w:color w:val="000000"/>
          <w:sz w:val="24"/>
        </w:rPr>
        <w:t>что по сравнению с показателями 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составло  </w:t>
      </w:r>
      <w:r>
        <w:rPr>
          <w:color w:val="000000"/>
          <w:sz w:val="24"/>
        </w:rPr>
        <w:t>109,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%.</w:t>
      </w:r>
    </w:p>
    <w:p w14:paraId="AF000000">
      <w:pPr>
        <w:ind w:firstLine="567"/>
        <w:jc w:val="both"/>
        <w:rPr>
          <w:sz w:val="24"/>
          <w:highlight w:val="yellow"/>
        </w:rPr>
      </w:pPr>
      <w:r>
        <w:rPr>
          <w:sz w:val="24"/>
        </w:rPr>
        <w:t xml:space="preserve">      </w:t>
      </w:r>
      <w:r>
        <w:rPr>
          <w:sz w:val="24"/>
        </w:rPr>
        <w:t>Расходы на оплату коммунальных услуг</w:t>
      </w:r>
      <w:r>
        <w:rPr>
          <w:sz w:val="24"/>
        </w:rPr>
        <w:t xml:space="preserve"> по </w:t>
      </w:r>
      <w:r>
        <w:rPr>
          <w:sz w:val="24"/>
        </w:rPr>
        <w:t xml:space="preserve">муниципальным </w:t>
      </w:r>
      <w:r>
        <w:rPr>
          <w:sz w:val="24"/>
        </w:rPr>
        <w:t>учреждениям составили</w:t>
      </w:r>
      <w:r>
        <w:rPr>
          <w:sz w:val="24"/>
        </w:rPr>
        <w:t xml:space="preserve"> </w:t>
      </w:r>
      <w:r>
        <w:rPr>
          <w:sz w:val="24"/>
        </w:rPr>
        <w:t>52 387</w:t>
      </w:r>
      <w:r>
        <w:rPr>
          <w:sz w:val="24"/>
        </w:rPr>
        <w:t>,</w:t>
      </w:r>
      <w:r>
        <w:rPr>
          <w:sz w:val="24"/>
        </w:rPr>
        <w:t>7</w:t>
      </w:r>
      <w:r>
        <w:rPr>
          <w:sz w:val="24"/>
        </w:rPr>
        <w:t xml:space="preserve"> </w:t>
      </w:r>
      <w:r>
        <w:rPr>
          <w:sz w:val="24"/>
        </w:rPr>
        <w:t>тыс. рублей</w:t>
      </w:r>
      <w:r>
        <w:rPr>
          <w:sz w:val="24"/>
        </w:rPr>
        <w:t>, что по сравнению с показателями 20</w:t>
      </w: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составило  </w:t>
      </w:r>
      <w:r>
        <w:rPr>
          <w:sz w:val="24"/>
        </w:rPr>
        <w:t>1</w:t>
      </w:r>
      <w:r>
        <w:rPr>
          <w:sz w:val="24"/>
        </w:rPr>
        <w:t>14</w:t>
      </w:r>
      <w:r>
        <w:rPr>
          <w:sz w:val="24"/>
        </w:rPr>
        <w:t>,3</w:t>
      </w:r>
      <w:r>
        <w:rPr>
          <w:sz w:val="24"/>
        </w:rPr>
        <w:t xml:space="preserve">%. </w:t>
      </w:r>
    </w:p>
    <w:p w14:paraId="B0000000">
      <w:pPr>
        <w:ind w:firstLine="567"/>
        <w:jc w:val="both"/>
        <w:rPr>
          <w:sz w:val="24"/>
          <w:highlight w:val="yellow"/>
        </w:rPr>
      </w:pPr>
    </w:p>
    <w:p w14:paraId="B1000000">
      <w:pPr>
        <w:ind w:firstLine="567"/>
        <w:jc w:val="both"/>
        <w:rPr>
          <w:sz w:val="24"/>
          <w:highlight w:val="yellow"/>
        </w:rPr>
      </w:pPr>
    </w:p>
    <w:p w14:paraId="B2000000">
      <w:pPr>
        <w:ind w:firstLine="567"/>
        <w:jc w:val="both"/>
        <w:rPr>
          <w:sz w:val="24"/>
          <w:highlight w:val="yellow"/>
        </w:rPr>
      </w:pPr>
    </w:p>
    <w:p w14:paraId="B3000000">
      <w:pPr>
        <w:ind w:firstLine="567"/>
        <w:jc w:val="both"/>
        <w:rPr>
          <w:sz w:val="24"/>
          <w:highlight w:val="yellow"/>
        </w:rPr>
      </w:pPr>
    </w:p>
    <w:p w14:paraId="B4000000">
      <w:pPr>
        <w:ind w:firstLine="567"/>
        <w:jc w:val="both"/>
        <w:rPr>
          <w:sz w:val="24"/>
          <w:highlight w:val="yellow"/>
        </w:rPr>
      </w:pPr>
    </w:p>
    <w:p w14:paraId="B5000000">
      <w:pPr>
        <w:ind w:firstLine="567"/>
        <w:jc w:val="both"/>
        <w:rPr>
          <w:sz w:val="24"/>
          <w:highlight w:val="yellow"/>
        </w:rPr>
      </w:pPr>
    </w:p>
    <w:p w14:paraId="B6000000">
      <w:pPr>
        <w:ind w:firstLine="567"/>
        <w:jc w:val="both"/>
        <w:rPr>
          <w:sz w:val="24"/>
          <w:highlight w:val="yellow"/>
        </w:rPr>
      </w:pPr>
    </w:p>
    <w:p w14:paraId="B7000000">
      <w:pPr>
        <w:ind w:firstLine="567"/>
        <w:jc w:val="both"/>
        <w:rPr>
          <w:sz w:val="24"/>
          <w:highlight w:val="yellow"/>
        </w:rPr>
      </w:pPr>
    </w:p>
    <w:p w14:paraId="B8000000">
      <w:pPr>
        <w:ind w:firstLine="567"/>
        <w:jc w:val="both"/>
        <w:rPr>
          <w:sz w:val="24"/>
          <w:highlight w:val="yellow"/>
        </w:rPr>
      </w:pPr>
    </w:p>
    <w:p w14:paraId="B9000000">
      <w:pPr>
        <w:ind w:firstLine="567"/>
        <w:jc w:val="both"/>
        <w:rPr>
          <w:sz w:val="24"/>
          <w:highlight w:val="yellow"/>
        </w:rPr>
      </w:pPr>
    </w:p>
    <w:p w14:paraId="BA000000">
      <w:pPr>
        <w:ind w:firstLine="567"/>
        <w:jc w:val="both"/>
        <w:rPr>
          <w:sz w:val="24"/>
          <w:highlight w:val="yellow"/>
        </w:rPr>
      </w:pPr>
    </w:p>
    <w:p w14:paraId="BB000000">
      <w:pPr>
        <w:ind w:firstLine="567"/>
        <w:jc w:val="both"/>
        <w:rPr>
          <w:sz w:val="24"/>
          <w:highlight w:val="yellow"/>
        </w:rPr>
      </w:pPr>
    </w:p>
    <w:p w14:paraId="BC000000">
      <w:pPr>
        <w:ind w:firstLine="567"/>
        <w:jc w:val="both"/>
        <w:rPr>
          <w:sz w:val="24"/>
          <w:highlight w:val="yellow"/>
        </w:rPr>
      </w:pPr>
    </w:p>
    <w:p w14:paraId="BD000000">
      <w:pPr>
        <w:ind w:firstLine="567"/>
        <w:jc w:val="both"/>
        <w:rPr>
          <w:sz w:val="24"/>
          <w:highlight w:val="yellow"/>
        </w:rPr>
      </w:pPr>
    </w:p>
    <w:p w14:paraId="BE000000">
      <w:pPr>
        <w:ind w:firstLine="567"/>
        <w:jc w:val="both"/>
        <w:rPr>
          <w:sz w:val="24"/>
          <w:highlight w:val="yellow"/>
        </w:rPr>
      </w:pPr>
    </w:p>
    <w:p w14:paraId="BF000000">
      <w:pPr>
        <w:ind w:firstLine="567"/>
        <w:jc w:val="both"/>
        <w:rPr>
          <w:sz w:val="24"/>
          <w:highlight w:val="yellow"/>
        </w:rPr>
      </w:pPr>
    </w:p>
    <w:p w14:paraId="C0000000">
      <w:pPr>
        <w:ind w:firstLine="567"/>
        <w:jc w:val="both"/>
        <w:rPr>
          <w:sz w:val="28"/>
          <w:highlight w:val="yellow"/>
        </w:rPr>
      </w:pPr>
    </w:p>
    <w:p w14:paraId="C1000000">
      <w:pPr>
        <w:ind w:firstLine="567"/>
        <w:jc w:val="both"/>
        <w:rPr>
          <w:sz w:val="28"/>
          <w:highlight w:val="yellow"/>
        </w:rPr>
      </w:pPr>
    </w:p>
    <w:p w14:paraId="C2000000">
      <w:pPr>
        <w:ind w:firstLine="567"/>
        <w:jc w:val="both"/>
        <w:rPr>
          <w:sz w:val="28"/>
          <w:highlight w:val="yellow"/>
        </w:rPr>
      </w:pPr>
    </w:p>
    <w:p w14:paraId="C3000000">
      <w:pPr>
        <w:ind w:firstLine="567"/>
        <w:jc w:val="both"/>
        <w:rPr>
          <w:sz w:val="28"/>
          <w:highlight w:val="yellow"/>
        </w:rPr>
      </w:pPr>
    </w:p>
    <w:p w14:paraId="C4000000">
      <w:pPr>
        <w:ind w:firstLine="567"/>
        <w:jc w:val="both"/>
        <w:rPr>
          <w:sz w:val="28"/>
          <w:highlight w:val="yellow"/>
        </w:rPr>
      </w:pPr>
    </w:p>
    <w:p w14:paraId="C5000000">
      <w:pPr>
        <w:ind w:firstLine="567"/>
        <w:jc w:val="both"/>
        <w:rPr>
          <w:sz w:val="28"/>
          <w:highlight w:val="yellow"/>
        </w:rPr>
      </w:pPr>
    </w:p>
    <w:p w14:paraId="C6000000">
      <w:pPr>
        <w:rPr>
          <w:sz w:val="28"/>
          <w:highlight w:val="yellow"/>
        </w:rPr>
      </w:pPr>
      <w:r>
        <w:rPr>
          <w:sz w:val="28"/>
          <w:highlight w:val="yellow"/>
        </w:rPr>
        <w:br w:type="page"/>
      </w:r>
    </w:p>
    <w:p w14:paraId="C7000000">
      <w:pPr>
        <w:spacing w:line="276" w:lineRule="auto"/>
        <w:ind w:firstLine="0" w:left="0"/>
        <w:jc w:val="center"/>
        <w:rPr>
          <w:b w:val="1"/>
          <w:sz w:val="24"/>
          <w:highlight w:val="yellow"/>
        </w:rPr>
      </w:pPr>
      <w:r>
        <w:rPr>
          <w:b w:val="1"/>
          <w:sz w:val="24"/>
          <w:highlight w:val="yellow"/>
        </w:rPr>
        <w:t>Исполнение по налогам и сборам к уточненным назначениям характеризуется следующими данными:</w:t>
      </w:r>
    </w:p>
    <w:p w14:paraId="C8000000">
      <w:pPr>
        <w:spacing w:line="276" w:lineRule="auto"/>
        <w:ind w:firstLine="0" w:left="-540"/>
        <w:jc w:val="both"/>
        <w:rPr>
          <w:sz w:val="24"/>
          <w:highlight w:val="yellow"/>
        </w:rPr>
      </w:pPr>
      <w:r>
        <w:rPr>
          <w:sz w:val="24"/>
          <w:highlight w:val="yellow"/>
        </w:rPr>
        <w:t xml:space="preserve">                         </w:t>
      </w:r>
    </w:p>
    <w:tbl>
      <w:tblPr>
        <w:tblInd w:type="dxa" w:w="8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28"/>
        <w:gridCol w:w="1635"/>
        <w:gridCol w:w="1202"/>
        <w:gridCol w:w="1257"/>
        <w:gridCol w:w="1239"/>
        <w:gridCol w:w="1635"/>
        <w:gridCol w:w="1202"/>
        <w:gridCol w:w="1266"/>
        <w:gridCol w:w="1198"/>
        <w:gridCol w:w="1198"/>
      </w:tblGrid>
      <w:tr>
        <w:trPr>
          <w:trHeight w:hRule="atLeast" w:val="540"/>
        </w:trPr>
        <w:tc>
          <w:tcPr>
            <w:tcW w:type="dxa" w:w="2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 дохода</w:t>
            </w:r>
          </w:p>
        </w:tc>
        <w:tc>
          <w:tcPr>
            <w:tcW w:type="dxa" w:w="409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 месяцев 2022 года</w:t>
            </w:r>
          </w:p>
        </w:tc>
        <w:tc>
          <w:tcPr>
            <w:tcW w:type="dxa" w:w="12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% отклонения</w:t>
            </w:r>
          </w:p>
        </w:tc>
        <w:tc>
          <w:tcPr>
            <w:tcW w:type="dxa" w:w="410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 месяцев 2023 года</w:t>
            </w:r>
          </w:p>
        </w:tc>
        <w:tc>
          <w:tcPr>
            <w:tcW w:type="dxa" w:w="11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% отклонения</w:t>
            </w:r>
          </w:p>
        </w:tc>
        <w:tc>
          <w:tcPr>
            <w:tcW w:type="dxa" w:w="11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% отклонения</w:t>
            </w:r>
          </w:p>
        </w:tc>
      </w:tr>
      <w:tr>
        <w:trPr>
          <w:trHeight w:hRule="atLeast" w:val="690"/>
        </w:trPr>
        <w:tc>
          <w:tcPr>
            <w:tcW w:type="dxa" w:w="2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0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факт 2022г к уточненному плану 2022г</w:t>
            </w:r>
          </w:p>
        </w:tc>
        <w:tc>
          <w:tcPr>
            <w:tcW w:type="dxa" w:w="410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факт  2023г к </w:t>
            </w:r>
            <w:r>
              <w:rPr>
                <w:b w:val="1"/>
                <w:color w:val="000000"/>
                <w:sz w:val="24"/>
              </w:rPr>
              <w:t>уточненому</w:t>
            </w:r>
            <w:r>
              <w:rPr>
                <w:b w:val="1"/>
                <w:color w:val="000000"/>
                <w:sz w:val="24"/>
              </w:rPr>
              <w:t xml:space="preserve"> плану 2023г</w:t>
            </w:r>
          </w:p>
        </w:tc>
        <w:tc>
          <w:tcPr>
            <w:tcW w:type="dxa" w:w="119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факт 2023г к факту  2022г</w:t>
            </w:r>
          </w:p>
        </w:tc>
      </w:tr>
      <w:tr>
        <w:trPr>
          <w:trHeight w:hRule="atLeast" w:val="525"/>
        </w:trPr>
        <w:tc>
          <w:tcPr>
            <w:tcW w:type="dxa" w:w="2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Первоначальный  план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Уточненный план 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Поступления </w:t>
            </w:r>
          </w:p>
        </w:tc>
        <w:tc>
          <w:tcPr>
            <w:tcW w:type="dxa" w:w="12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Первоначальный  план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Уточненный план 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Поступления </w:t>
            </w:r>
          </w:p>
        </w:tc>
        <w:tc>
          <w:tcPr>
            <w:tcW w:type="dxa" w:w="119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9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Всего налоговые и неналоговые доходы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center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68259,5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center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125545,0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center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76933,0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61,3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center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80831,4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ind/>
              <w:jc w:val="center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91762,1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center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60797,2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66,3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79,0</w:t>
            </w:r>
          </w:p>
        </w:tc>
      </w:tr>
      <w:tr>
        <w:trPr>
          <w:trHeight w:hRule="atLeast" w:val="42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Налоговые в т.ч.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62151,3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67802,4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42407,8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62,5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71866,6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73866,6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45555,1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61,7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107,4</w:t>
            </w:r>
          </w:p>
        </w:tc>
      </w:tr>
      <w:tr>
        <w:trPr>
          <w:trHeight w:hRule="atLeast" w:val="615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налог на доходы физических лиц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31346,2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37121,6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24558,7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66,2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36063,0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38063,0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27419,6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72,0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111,6</w:t>
            </w:r>
          </w:p>
        </w:tc>
      </w:tr>
      <w:tr>
        <w:trPr>
          <w:trHeight w:hRule="atLeast" w:val="39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акцизы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9184,2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9184,2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7350,3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80,0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9788,6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9788,6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7477,6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76,4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101,7</w:t>
            </w:r>
          </w:p>
        </w:tc>
      </w:tr>
      <w:tr>
        <w:trPr>
          <w:trHeight w:hRule="atLeast" w:val="645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единый налог на вмененный налог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53,4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65,1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-85,9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-859,0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-160,9</w:t>
            </w:r>
          </w:p>
        </w:tc>
      </w:tr>
      <w:tr>
        <w:trPr>
          <w:trHeight w:hRule="atLeast" w:val="645"/>
        </w:trPr>
        <w:tc>
          <w:tcPr>
            <w:tcW w:type="dxa" w:w="29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единый сельскохозяйственный  налог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2213,0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1809,7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1756,8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97,1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4180,0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4180,0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2403,9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57,5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136,8</w:t>
            </w:r>
          </w:p>
        </w:tc>
      </w:tr>
      <w:tr>
        <w:trPr>
          <w:trHeight w:hRule="atLeast" w:val="51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патентный налог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807,0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594,3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73,6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732,0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732,0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555,8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75,9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93,5</w:t>
            </w:r>
          </w:p>
        </w:tc>
      </w:tr>
      <w:tr>
        <w:trPr>
          <w:trHeight w:hRule="atLeast" w:val="39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транспортный налог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16897,9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16897,9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6815,0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40,3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19023,0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19023,0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5982,0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31,4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87,8</w:t>
            </w:r>
          </w:p>
        </w:tc>
      </w:tr>
      <w:tr>
        <w:trPr>
          <w:trHeight w:hRule="atLeast" w:val="33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государственная пошлина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1900,0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1900,0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1279,3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67,3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2070,0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1802,1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87,1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140,9</w:t>
            </w:r>
          </w:p>
        </w:tc>
      </w:tr>
      <w:tr>
        <w:trPr>
          <w:trHeight w:hRule="atLeast" w:val="39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Неналоговые доходы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6108,2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57742,6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34525,2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59,8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8964,8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17895,5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15242,1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85,2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44,1</w:t>
            </w:r>
          </w:p>
        </w:tc>
      </w:tr>
      <w:tr>
        <w:trPr>
          <w:trHeight w:hRule="atLeast" w:val="555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доходы от использования имущества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3773,8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5890,6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4550,6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77,3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4379,6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7579,6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2045,2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27,0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44,9</w:t>
            </w:r>
          </w:p>
        </w:tc>
      </w:tr>
      <w:tr>
        <w:trPr>
          <w:trHeight w:hRule="atLeast" w:val="645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плата за негативное воздействие на окружающую среду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122,4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72,4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55,3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76,4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69,2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69,2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19,8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28,6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35,8</w:t>
            </w:r>
          </w:p>
        </w:tc>
      </w:tr>
      <w:tr>
        <w:trPr>
          <w:trHeight w:hRule="atLeast" w:val="42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 доходы от оказания платных услуг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582,0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234,8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221,6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94,4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27,2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151,1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12,3</w:t>
            </w:r>
          </w:p>
        </w:tc>
      </w:tr>
      <w:tr>
        <w:trPr>
          <w:trHeight w:hRule="atLeast" w:val="615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50904,3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29168,1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57,3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3898,0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9628,7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12936,2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134,4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44,4</w:t>
            </w:r>
          </w:p>
        </w:tc>
      </w:tr>
      <w:tr>
        <w:trPr>
          <w:trHeight w:hRule="atLeast" w:val="615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штрафы, санкции, возмещение ущерба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640,5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459,6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71,8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600,0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330,4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55,1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71,9</w:t>
            </w:r>
          </w:p>
        </w:tc>
      </w:tr>
      <w:tr>
        <w:trPr>
          <w:trHeight w:hRule="atLeast" w:val="390"/>
        </w:trPr>
        <w:tc>
          <w:tcPr>
            <w:tcW w:type="dxa" w:w="2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прочие неналоговые доходы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70,0</w:t>
            </w:r>
          </w:p>
        </w:tc>
        <w:tc>
          <w:tcPr>
            <w:tcW w:type="dxa" w:w="12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-116,7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</w:tr>
    </w:tbl>
    <w:p w14:paraId="78010000">
      <w:pPr>
        <w:spacing w:line="276" w:lineRule="auto"/>
        <w:ind w:firstLine="0" w:left="-540"/>
        <w:jc w:val="both"/>
        <w:rPr>
          <w:sz w:val="24"/>
          <w:highlight w:val="yellow"/>
        </w:rPr>
      </w:pPr>
      <w:r>
        <w:rPr>
          <w:sz w:val="24"/>
          <w:highlight w:val="yellow"/>
        </w:rPr>
        <w:t xml:space="preserve">                                                                                     </w:t>
      </w:r>
    </w:p>
    <w:p w14:paraId="79010000">
      <w:pPr>
        <w:spacing w:line="276" w:lineRule="auto"/>
        <w:ind w:firstLine="0" w:left="284"/>
        <w:jc w:val="both"/>
        <w:rPr>
          <w:sz w:val="24"/>
        </w:rPr>
      </w:pPr>
    </w:p>
    <w:p w14:paraId="7A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B010000">
      <w:pPr>
        <w:ind w:firstLine="426" w:left="-426"/>
        <w:jc w:val="both"/>
        <w:rPr>
          <w:sz w:val="28"/>
        </w:rPr>
      </w:pPr>
      <w:r>
        <w:rPr>
          <w:sz w:val="28"/>
        </w:rPr>
        <w:t xml:space="preserve"> председателя Общественного совета </w:t>
      </w:r>
      <w:r>
        <w:rPr>
          <w:sz w:val="28"/>
        </w:rPr>
        <w:t xml:space="preserve"> Дергачевского  муниципального района</w:t>
      </w:r>
    </w:p>
    <w:p w14:paraId="7C010000">
      <w:pPr>
        <w:ind w:firstLine="426" w:left="-426"/>
        <w:jc w:val="both"/>
        <w:rPr>
          <w:sz w:val="28"/>
        </w:rPr>
      </w:pPr>
    </w:p>
    <w:p w14:paraId="7D010000">
      <w:pPr>
        <w:ind w:firstLine="426" w:left="-426"/>
        <w:jc w:val="both"/>
        <w:rPr>
          <w:sz w:val="28"/>
        </w:rPr>
      </w:pPr>
      <w:r>
        <w:rPr>
          <w:sz w:val="28"/>
        </w:rPr>
        <w:t xml:space="preserve">                                             Собрание решило:</w:t>
      </w:r>
    </w:p>
    <w:p w14:paraId="7E010000">
      <w:pPr>
        <w:ind/>
        <w:jc w:val="both"/>
        <w:rPr>
          <w:sz w:val="28"/>
        </w:rPr>
      </w:pPr>
    </w:p>
    <w:p w14:paraId="7F010000">
      <w:pPr>
        <w:ind/>
        <w:jc w:val="both"/>
        <w:rPr>
          <w:b w:val="0"/>
          <w:sz w:val="28"/>
        </w:rPr>
      </w:pPr>
      <w:r>
        <w:rPr>
          <w:sz w:val="28"/>
        </w:rPr>
        <w:t xml:space="preserve"> 1.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Информацию, председателя Общественного совета Дергачевского муниципального района Салдиной Ларисы Васильевны, принять к сведению (прилагается) </w:t>
      </w:r>
      <w:r>
        <w:rPr>
          <w:b w:val="0"/>
          <w:sz w:val="28"/>
        </w:rPr>
        <w:t xml:space="preserve">   </w:t>
      </w:r>
    </w:p>
    <w:p w14:paraId="80010000">
      <w:pPr>
        <w:ind/>
        <w:jc w:val="both"/>
        <w:rPr>
          <w:sz w:val="28"/>
        </w:rPr>
      </w:pPr>
    </w:p>
    <w:p w14:paraId="81010000">
      <w:pPr>
        <w:rPr>
          <w:sz w:val="28"/>
        </w:rPr>
      </w:pPr>
    </w:p>
    <w:p w14:paraId="82010000">
      <w:pPr>
        <w:rPr>
          <w:b w:val="1"/>
          <w:sz w:val="28"/>
        </w:rPr>
      </w:pPr>
    </w:p>
    <w:p w14:paraId="83010000">
      <w:pPr>
        <w:rPr>
          <w:b w:val="1"/>
          <w:sz w:val="28"/>
        </w:rPr>
      </w:pPr>
    </w:p>
    <w:p w14:paraId="84010000">
      <w:pPr>
        <w:rPr>
          <w:b w:val="1"/>
          <w:sz w:val="28"/>
        </w:rPr>
      </w:pPr>
    </w:p>
    <w:p w14:paraId="8501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Председатель Собрания </w:t>
      </w:r>
    </w:p>
    <w:p w14:paraId="8601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Дергачевского </w:t>
      </w:r>
      <w:r>
        <w:rPr>
          <w:rFonts w:ascii="Times New Roman" w:hAnsi="Times New Roman"/>
          <w:b w:val="0"/>
          <w:sz w:val="28"/>
        </w:rPr>
        <w:t>муниципального района                                Шамьюнов Э.Р.</w:t>
      </w:r>
    </w:p>
    <w:p w14:paraId="8701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   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  </w:t>
      </w:r>
    </w:p>
    <w:p w14:paraId="8801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Дергачевского</w:t>
      </w:r>
    </w:p>
    <w:p w14:paraId="89010000">
      <w:pPr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                                </w:t>
      </w:r>
      <w:r>
        <w:rPr>
          <w:b w:val="0"/>
          <w:sz w:val="28"/>
        </w:rPr>
        <w:t>Мурзаков С.Н.</w:t>
      </w:r>
    </w:p>
    <w:p w14:paraId="8A010000">
      <w:pPr>
        <w:rPr>
          <w:b w:val="0"/>
        </w:rPr>
      </w:pPr>
    </w:p>
    <w:p w14:paraId="8B010000">
      <w:pPr>
        <w:rPr>
          <w:b w:val="0"/>
        </w:rPr>
      </w:pPr>
    </w:p>
    <w:p w14:paraId="8C010000"/>
    <w:p w14:paraId="8D010000">
      <w:r>
        <w:t xml:space="preserve"> </w:t>
      </w:r>
    </w:p>
    <w:p w14:paraId="8E010000">
      <w:pPr>
        <w:pStyle w:val="Style_4"/>
        <w:spacing w:after="0" w:before="0"/>
        <w:ind w:firstLine="709"/>
        <w:jc w:val="center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 </w:t>
      </w:r>
    </w:p>
    <w:p w14:paraId="8F010000">
      <w:pPr>
        <w:pStyle w:val="Style_4"/>
        <w:spacing w:after="0" w:before="0"/>
        <w:ind w:firstLine="709"/>
        <w:jc w:val="both"/>
        <w:rPr>
          <w:color w:themeColor="text1" w:val="000000"/>
          <w:sz w:val="26"/>
        </w:rPr>
      </w:pPr>
      <w:r>
        <w:rPr>
          <w:sz w:val="26"/>
        </w:rPr>
        <w:t xml:space="preserve"> </w:t>
      </w:r>
    </w:p>
    <w:sectPr>
      <w:pgSz w:h="16838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4" w:type="paragraph">
    <w:name w:val="Normal (Web)"/>
    <w:basedOn w:val="Style_5"/>
    <w:link w:val="Style_4_ch"/>
    <w:pPr>
      <w:spacing w:afterAutospacing="on" w:beforeAutospacing="on"/>
      <w:ind/>
    </w:pPr>
  </w:style>
  <w:style w:styleId="Style_4_ch" w:type="character">
    <w:name w:val="Normal (Web)"/>
    <w:basedOn w:val="Style_5_ch"/>
    <w:link w:val="Style_4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spacing w:before="480" w:line="276" w:lineRule="auto"/>
      <w:ind/>
      <w:contextualSpacing w:val="1"/>
      <w:outlineLvl w:val="0"/>
    </w:pPr>
    <w:rPr>
      <w:rFonts w:asciiTheme="majorAscii" w:hAnsiTheme="majorHAnsi"/>
      <w:smallCaps w:val="1"/>
      <w:spacing w:val="5"/>
      <w:sz w:val="36"/>
    </w:rPr>
  </w:style>
  <w:style w:styleId="Style_1_ch" w:type="character">
    <w:name w:val="heading 1"/>
    <w:basedOn w:val="Style_5_ch"/>
    <w:link w:val="Style_1"/>
    <w:rPr>
      <w:rFonts w:asciiTheme="majorAscii" w:hAnsiTheme="majorHAnsi"/>
      <w:smallCaps w:val="1"/>
      <w:spacing w:val="5"/>
      <w:sz w:val="3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3" w:type="paragraph">
    <w:name w:val="No Spacing"/>
    <w:basedOn w:val="Style_5"/>
    <w:link w:val="Style_3_ch"/>
    <w:rPr>
      <w:rFonts w:asciiTheme="majorAscii" w:hAnsiTheme="majorHAnsi"/>
      <w:sz w:val="22"/>
    </w:rPr>
  </w:style>
  <w:style w:styleId="Style_3_ch" w:type="character">
    <w:name w:val="No Spacing"/>
    <w:basedOn w:val="Style_5_ch"/>
    <w:link w:val="Style_3"/>
    <w:rPr>
      <w:rFonts w:asciiTheme="majorAscii" w:hAnsiTheme="majorHAnsi"/>
      <w:sz w:val="22"/>
    </w:rPr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" w:type="paragraph">
    <w:name w:val="Title"/>
    <w:basedOn w:val="Style_5"/>
    <w:next w:val="Style_5"/>
    <w:link w:val="Style_2_ch"/>
    <w:uiPriority w:val="10"/>
    <w:qFormat/>
    <w:pPr>
      <w:spacing w:after="300"/>
      <w:ind/>
      <w:contextualSpacing w:val="1"/>
    </w:pPr>
    <w:rPr>
      <w:rFonts w:asciiTheme="majorAscii" w:hAnsiTheme="majorHAnsi"/>
      <w:smallCaps w:val="1"/>
      <w:sz w:val="52"/>
    </w:rPr>
  </w:style>
  <w:style w:styleId="Style_2_ch" w:type="character">
    <w:name w:val="Title"/>
    <w:basedOn w:val="Style_5_ch"/>
    <w:link w:val="Style_2"/>
    <w:rPr>
      <w:rFonts w:asciiTheme="majorAscii" w:hAnsiTheme="majorHAnsi"/>
      <w:smallCaps w:val="1"/>
      <w:sz w:val="52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2023-11-02T10:32:24Z</dcterms:modified>
</cp:coreProperties>
</file>