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right"/>
        <w:rPr>
          <w:rFonts w:ascii="Times New Roman" w:hAnsi="Times New Roman"/>
          <w:b w:val="1"/>
          <w:sz w:val="24"/>
        </w:rPr>
      </w:pP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</w:rPr>
        <w:t>СОВЕТ ДЕРГАЧЕВСКОГО</w:t>
      </w:r>
    </w:p>
    <w:p w14:paraId="03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МУНИЦИПАЛЬНОГО ОБРАЗОВАНИЯ</w:t>
      </w:r>
    </w:p>
    <w:p w14:paraId="04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ДЕРГАЧЕВСКОГО МУНИЦИПАЛЬНОГО РАЙОНА</w:t>
      </w:r>
    </w:p>
    <w:p w14:paraId="05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САРАТОВСКОЙ О</w:t>
      </w:r>
      <w:r>
        <w:rPr>
          <w:rFonts w:ascii="Times New Roman" w:hAnsi="Times New Roman"/>
          <w:b w:val="1"/>
          <w:sz w:val="28"/>
        </w:rPr>
        <w:t>БЛАСТИ</w:t>
      </w:r>
    </w:p>
    <w:p w14:paraId="06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7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</w:t>
      </w:r>
      <w:r>
        <w:rPr>
          <w:rFonts w:ascii="Times New Roman" w:hAnsi="Times New Roman"/>
          <w:b w:val="1"/>
          <w:sz w:val="28"/>
        </w:rPr>
        <w:t xml:space="preserve"> Е Ш Е Н И Е </w:t>
      </w:r>
      <w:r>
        <w:rPr>
          <w:rFonts w:ascii="Times New Roman" w:hAnsi="Times New Roman"/>
          <w:b w:val="1"/>
          <w:sz w:val="28"/>
        </w:rPr>
        <w:t xml:space="preserve"> № 64-158</w:t>
      </w:r>
    </w:p>
    <w:p w14:paraId="08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от 31 июля 2026 г.</w:t>
      </w:r>
    </w:p>
    <w:p w14:paraId="09000000">
      <w:pPr>
        <w:pStyle w:val="Style_3"/>
        <w:ind w:firstLine="567"/>
        <w:jc w:val="center"/>
        <w:rPr>
          <w:sz w:val="28"/>
        </w:rPr>
      </w:pP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</w:p>
    <w:p w14:paraId="0A000000">
      <w:pPr>
        <w:rPr>
          <w:b w:val="1"/>
          <w:sz w:val="28"/>
        </w:rPr>
      </w:pPr>
    </w:p>
    <w:p w14:paraId="0B000000">
      <w:pPr>
        <w:pStyle w:val="Style_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Об  исполнении бюджета </w:t>
      </w:r>
    </w:p>
    <w:p w14:paraId="0C000000">
      <w:pPr>
        <w:pStyle w:val="Style_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Дергачевского муниципального образования </w:t>
      </w:r>
    </w:p>
    <w:p w14:paraId="0D000000">
      <w:pPr>
        <w:pStyle w:val="Style_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Дергачевского муниципального </w:t>
      </w:r>
      <w:r>
        <w:rPr>
          <w:rFonts w:ascii="Times New Roman" w:hAnsi="Times New Roman"/>
          <w:b w:val="1"/>
          <w:sz w:val="28"/>
        </w:rPr>
        <w:t xml:space="preserve">района </w:t>
      </w:r>
    </w:p>
    <w:p w14:paraId="0E000000">
      <w:pPr>
        <w:pStyle w:val="Style_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  1 полугодие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2026</w:t>
      </w:r>
      <w:r>
        <w:rPr>
          <w:rFonts w:ascii="Times New Roman" w:hAnsi="Times New Roman"/>
          <w:b w:val="1"/>
          <w:sz w:val="28"/>
        </w:rPr>
        <w:t xml:space="preserve"> года</w:t>
      </w:r>
    </w:p>
    <w:p w14:paraId="0F000000">
      <w:pPr>
        <w:pStyle w:val="Style_1"/>
        <w:ind/>
        <w:jc w:val="both"/>
        <w:rPr>
          <w:rFonts w:ascii="Times New Roman" w:hAnsi="Times New Roman"/>
          <w:b w:val="1"/>
          <w:sz w:val="28"/>
        </w:rPr>
      </w:pPr>
    </w:p>
    <w:p w14:paraId="10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11000000">
      <w:pPr>
        <w:pStyle w:val="Style_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Руководствуясь законом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Саратовской области «О бюджетной системе и  бюджетном процессе Саратовской области», Уставом </w:t>
      </w:r>
      <w:r>
        <w:rPr>
          <w:rFonts w:ascii="Times New Roman" w:hAnsi="Times New Roman"/>
          <w:sz w:val="28"/>
        </w:rPr>
        <w:t>Дергачевского</w:t>
      </w:r>
      <w:r>
        <w:rPr>
          <w:rFonts w:ascii="Times New Roman" w:hAnsi="Times New Roman"/>
          <w:sz w:val="28"/>
        </w:rPr>
        <w:t xml:space="preserve"> муниципал</w:t>
      </w:r>
      <w:r>
        <w:rPr>
          <w:rFonts w:ascii="Times New Roman" w:hAnsi="Times New Roman"/>
          <w:sz w:val="28"/>
        </w:rPr>
        <w:t>ьного образования</w:t>
      </w:r>
      <w:r>
        <w:rPr>
          <w:rFonts w:ascii="Times New Roman" w:hAnsi="Times New Roman"/>
          <w:sz w:val="28"/>
        </w:rPr>
        <w:t xml:space="preserve">, заслушав  информацию начальника  отдела планирования и отчетности администрации </w:t>
      </w:r>
      <w:r>
        <w:rPr>
          <w:rFonts w:ascii="Times New Roman" w:hAnsi="Times New Roman"/>
          <w:sz w:val="28"/>
        </w:rPr>
        <w:t>Дергачевского</w:t>
      </w:r>
      <w:r>
        <w:rPr>
          <w:rFonts w:ascii="Times New Roman" w:hAnsi="Times New Roman"/>
          <w:sz w:val="28"/>
        </w:rPr>
        <w:t xml:space="preserve"> муниципального  района </w:t>
      </w:r>
      <w:r>
        <w:rPr>
          <w:rFonts w:ascii="Times New Roman" w:hAnsi="Times New Roman"/>
          <w:sz w:val="28"/>
        </w:rPr>
        <w:t>Гепалову</w:t>
      </w:r>
      <w:r>
        <w:rPr>
          <w:rFonts w:ascii="Times New Roman" w:hAnsi="Times New Roman"/>
          <w:sz w:val="28"/>
        </w:rPr>
        <w:t xml:space="preserve"> С.С. «Об исполнении   бюджета Дергачевского муниципаль</w:t>
      </w:r>
      <w:r>
        <w:rPr>
          <w:rFonts w:ascii="Times New Roman" w:hAnsi="Times New Roman"/>
          <w:sz w:val="28"/>
        </w:rPr>
        <w:t>ног</w:t>
      </w:r>
      <w:r>
        <w:rPr>
          <w:rFonts w:ascii="Times New Roman" w:hAnsi="Times New Roman"/>
          <w:sz w:val="28"/>
        </w:rPr>
        <w:t>о образования за  1 полугодие</w:t>
      </w:r>
      <w:r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года»,  </w:t>
      </w:r>
    </w:p>
    <w:p w14:paraId="12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</w:t>
      </w:r>
      <w:r>
        <w:rPr>
          <w:rFonts w:ascii="Times New Roman" w:hAnsi="Times New Roman"/>
          <w:sz w:val="28"/>
        </w:rPr>
        <w:t xml:space="preserve"> РЕШИЛ:</w:t>
      </w:r>
    </w:p>
    <w:p w14:paraId="13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14000000">
      <w:pPr>
        <w:pStyle w:val="Style_1"/>
        <w:numPr>
          <w:numId w:val="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отчет об исполнении  доходов  бюджета  Дергачевского</w:t>
      </w:r>
      <w:r>
        <w:rPr>
          <w:rFonts w:ascii="Times New Roman" w:hAnsi="Times New Roman"/>
          <w:sz w:val="28"/>
        </w:rPr>
        <w:t xml:space="preserve"> муниципального образования за </w:t>
      </w:r>
      <w:r>
        <w:rPr>
          <w:rFonts w:ascii="Times New Roman" w:hAnsi="Times New Roman"/>
          <w:sz w:val="28"/>
        </w:rPr>
        <w:t>1 полугодие</w:t>
      </w:r>
      <w:r>
        <w:rPr>
          <w:rFonts w:ascii="Times New Roman" w:hAnsi="Times New Roman"/>
          <w:sz w:val="28"/>
        </w:rPr>
        <w:t xml:space="preserve"> 2</w:t>
      </w:r>
      <w:r>
        <w:rPr>
          <w:rFonts w:ascii="Times New Roman" w:hAnsi="Times New Roman"/>
          <w:sz w:val="28"/>
        </w:rPr>
        <w:t>026</w:t>
      </w:r>
      <w:r>
        <w:rPr>
          <w:rFonts w:ascii="Times New Roman" w:hAnsi="Times New Roman"/>
          <w:sz w:val="28"/>
        </w:rPr>
        <w:t xml:space="preserve"> года в сумме </w:t>
      </w:r>
      <w:r>
        <w:rPr>
          <w:rFonts w:ascii="Times New Roman" w:hAnsi="Times New Roman"/>
          <w:sz w:val="28"/>
        </w:rPr>
        <w:t xml:space="preserve">13268,5 </w:t>
      </w:r>
      <w:r>
        <w:rPr>
          <w:rFonts w:ascii="Times New Roman" w:hAnsi="Times New Roman"/>
          <w:sz w:val="28"/>
        </w:rPr>
        <w:t>тыс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ублей</w:t>
      </w:r>
      <w:r>
        <w:rPr>
          <w:rFonts w:ascii="Times New Roman" w:hAnsi="Times New Roman"/>
          <w:sz w:val="28"/>
        </w:rPr>
        <w:t xml:space="preserve">  (приложение 1), отчет об исполнении  расходов  бюджета  Дергачевского муниципального </w:t>
      </w:r>
      <w:r>
        <w:rPr>
          <w:rFonts w:ascii="Times New Roman" w:hAnsi="Times New Roman"/>
          <w:sz w:val="28"/>
        </w:rPr>
        <w:t>образования</w:t>
      </w:r>
      <w:r>
        <w:rPr>
          <w:rFonts w:ascii="Times New Roman" w:hAnsi="Times New Roman"/>
          <w:sz w:val="28"/>
        </w:rPr>
        <w:t xml:space="preserve"> за  1  полугодие</w:t>
      </w:r>
      <w:r>
        <w:rPr>
          <w:rFonts w:ascii="Times New Roman" w:hAnsi="Times New Roman"/>
          <w:sz w:val="28"/>
        </w:rPr>
        <w:t xml:space="preserve">  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года в сумме </w:t>
      </w:r>
      <w:r>
        <w:rPr>
          <w:rFonts w:ascii="Times New Roman" w:hAnsi="Times New Roman"/>
          <w:sz w:val="28"/>
        </w:rPr>
        <w:t>13636,7</w:t>
      </w:r>
      <w:r>
        <w:rPr>
          <w:rFonts w:ascii="Times New Roman" w:hAnsi="Times New Roman"/>
          <w:sz w:val="28"/>
        </w:rPr>
        <w:t>тыс.</w:t>
      </w:r>
      <w:r>
        <w:rPr>
          <w:rFonts w:ascii="Times New Roman" w:hAnsi="Times New Roman"/>
          <w:sz w:val="28"/>
        </w:rPr>
        <w:t xml:space="preserve"> рублей (приложение </w:t>
      </w:r>
      <w:r>
        <w:rPr>
          <w:rFonts w:ascii="Times New Roman" w:hAnsi="Times New Roman"/>
          <w:sz w:val="28"/>
        </w:rPr>
        <w:t xml:space="preserve"> 2).</w:t>
      </w:r>
    </w:p>
    <w:p w14:paraId="15000000">
      <w:pPr>
        <w:pStyle w:val="Style_1"/>
        <w:numPr>
          <w:numId w:val="1"/>
        </w:numPr>
        <w:ind/>
        <w:jc w:val="both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>Данное решение опубликовать на официальном сайте администрации Дергачевского муниципального района.</w:t>
      </w:r>
    </w:p>
    <w:p w14:paraId="16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17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18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19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 главы Дергачевского</w:t>
      </w:r>
    </w:p>
    <w:p w14:paraId="1A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                                            Полещук Ф.М. </w:t>
      </w:r>
    </w:p>
    <w:p w14:paraId="1B000000">
      <w:pPr>
        <w:pStyle w:val="Style_1"/>
        <w:ind w:firstLine="708"/>
        <w:jc w:val="both"/>
      </w:pPr>
    </w:p>
    <w:p w14:paraId="1C000000">
      <w:pPr>
        <w:pStyle w:val="Style_1"/>
        <w:ind w:firstLine="708"/>
        <w:jc w:val="both"/>
      </w:pPr>
    </w:p>
    <w:p w14:paraId="1D000000">
      <w:pPr>
        <w:pStyle w:val="Style_1"/>
        <w:ind w:firstLine="708"/>
        <w:jc w:val="both"/>
      </w:pPr>
    </w:p>
    <w:p w14:paraId="1E000000">
      <w:pPr>
        <w:pStyle w:val="Style_1"/>
        <w:ind w:firstLine="708"/>
        <w:jc w:val="both"/>
      </w:pPr>
    </w:p>
    <w:p w14:paraId="1F000000">
      <w:pPr>
        <w:pStyle w:val="Style_1"/>
        <w:ind w:firstLine="708"/>
        <w:jc w:val="both"/>
      </w:pPr>
    </w:p>
    <w:p w14:paraId="20000000">
      <w:pPr>
        <w:pStyle w:val="Style_1"/>
        <w:ind w:firstLine="708"/>
        <w:jc w:val="both"/>
      </w:pPr>
    </w:p>
    <w:p w14:paraId="21000000">
      <w:pPr>
        <w:pStyle w:val="Style_1"/>
        <w:ind w:firstLine="708"/>
        <w:jc w:val="both"/>
      </w:pPr>
    </w:p>
    <w:p w14:paraId="22000000">
      <w:pPr>
        <w:pStyle w:val="Style_1"/>
        <w:ind w:firstLine="708"/>
        <w:jc w:val="both"/>
      </w:pPr>
    </w:p>
    <w:p w14:paraId="23000000">
      <w:pPr>
        <w:pStyle w:val="Style_1"/>
        <w:ind w:firstLine="708"/>
        <w:jc w:val="both"/>
      </w:pPr>
    </w:p>
    <w:p w14:paraId="24000000">
      <w:pPr>
        <w:pStyle w:val="Style_1"/>
        <w:ind w:firstLine="708"/>
        <w:jc w:val="both"/>
      </w:pPr>
    </w:p>
    <w:p w14:paraId="25000000">
      <w:pPr>
        <w:pStyle w:val="Style_1"/>
        <w:ind w:firstLine="708"/>
        <w:jc w:val="both"/>
      </w:pPr>
    </w:p>
    <w:p w14:paraId="26000000">
      <w:pPr>
        <w:pStyle w:val="Style_1"/>
        <w:ind w:firstLine="708"/>
        <w:jc w:val="both"/>
      </w:pPr>
    </w:p>
    <w:p w14:paraId="27000000">
      <w:pPr>
        <w:pStyle w:val="Style_1"/>
        <w:ind w:firstLine="708"/>
        <w:jc w:val="both"/>
      </w:pPr>
    </w:p>
    <w:p w14:paraId="28000000">
      <w:pPr>
        <w:pStyle w:val="Style_1"/>
        <w:ind w:firstLine="708"/>
        <w:jc w:val="both"/>
      </w:pPr>
    </w:p>
    <w:p w14:paraId="29000000">
      <w:pPr>
        <w:pStyle w:val="Style_1"/>
        <w:rPr>
          <w:rFonts w:ascii="Times New Roman" w:hAnsi="Times New Roman"/>
          <w:b w:val="1"/>
          <w:sz w:val="28"/>
        </w:rPr>
      </w:pPr>
    </w:p>
    <w:p w14:paraId="2A000000">
      <w:pPr>
        <w:pStyle w:val="Style_1"/>
        <w:tabs>
          <w:tab w:leader="none" w:pos="0" w:val="left"/>
        </w:tabs>
        <w:ind w:firstLine="720"/>
        <w:jc w:val="both"/>
        <w:rPr>
          <w:rFonts w:ascii="Times New Roman" w:hAnsi="Times New Roman"/>
          <w:sz w:val="28"/>
        </w:rPr>
      </w:pPr>
    </w:p>
    <w:p w14:paraId="2B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 </w:t>
      </w:r>
    </w:p>
    <w:p w14:paraId="2C000000">
      <w:pPr>
        <w:pStyle w:val="Style_1"/>
        <w:ind w:firstLine="720"/>
        <w:jc w:val="both"/>
        <w:rPr>
          <w:rFonts w:ascii="Times New Roman" w:hAnsi="Times New Roman"/>
          <w:sz w:val="28"/>
        </w:rPr>
      </w:pPr>
    </w:p>
    <w:p w14:paraId="2D000000">
      <w:pPr>
        <w:pStyle w:val="Style_1"/>
        <w:ind w:firstLine="720"/>
        <w:jc w:val="both"/>
        <w:rPr>
          <w:rFonts w:ascii="Times New Roman" w:hAnsi="Times New Roman"/>
          <w:sz w:val="28"/>
        </w:rPr>
      </w:pPr>
    </w:p>
    <w:p w14:paraId="2E000000">
      <w:pPr>
        <w:pStyle w:val="Style_1"/>
        <w:ind w:firstLine="720"/>
        <w:jc w:val="both"/>
        <w:rPr>
          <w:rFonts w:ascii="Times New Roman" w:hAnsi="Times New Roman"/>
          <w:sz w:val="28"/>
        </w:rPr>
      </w:pPr>
    </w:p>
    <w:p w14:paraId="2F000000">
      <w:pPr>
        <w:pStyle w:val="Style_1"/>
        <w:ind w:firstLine="720"/>
        <w:jc w:val="both"/>
        <w:rPr>
          <w:rFonts w:ascii="Times New Roman" w:hAnsi="Times New Roman"/>
          <w:sz w:val="28"/>
        </w:rPr>
      </w:pPr>
    </w:p>
    <w:p w14:paraId="30000000">
      <w:pPr>
        <w:pStyle w:val="Style_1"/>
        <w:ind w:firstLine="720"/>
        <w:jc w:val="both"/>
        <w:rPr>
          <w:rFonts w:ascii="Times New Roman" w:hAnsi="Times New Roman"/>
          <w:sz w:val="28"/>
        </w:rPr>
      </w:pPr>
    </w:p>
    <w:p w14:paraId="31000000">
      <w:pPr>
        <w:pStyle w:val="Style_1"/>
        <w:ind w:firstLine="720"/>
        <w:jc w:val="both"/>
        <w:rPr>
          <w:rFonts w:ascii="Times New Roman" w:hAnsi="Times New Roman"/>
          <w:sz w:val="28"/>
        </w:rPr>
      </w:pPr>
    </w:p>
    <w:p w14:paraId="32000000">
      <w:pPr>
        <w:pStyle w:val="Style_1"/>
        <w:ind w:firstLine="720"/>
        <w:jc w:val="both"/>
        <w:rPr>
          <w:rFonts w:ascii="Times New Roman" w:hAnsi="Times New Roman"/>
          <w:sz w:val="28"/>
        </w:rPr>
      </w:pPr>
    </w:p>
    <w:p w14:paraId="33000000">
      <w:pPr>
        <w:pStyle w:val="Style_1"/>
        <w:ind w:firstLine="720"/>
        <w:jc w:val="both"/>
        <w:rPr>
          <w:rFonts w:ascii="Times New Roman" w:hAnsi="Times New Roman"/>
          <w:sz w:val="28"/>
        </w:rPr>
      </w:pPr>
    </w:p>
    <w:p w14:paraId="34000000">
      <w:pPr>
        <w:pStyle w:val="Style_1"/>
        <w:ind w:firstLine="720"/>
        <w:jc w:val="both"/>
        <w:rPr>
          <w:rFonts w:ascii="Times New Roman" w:hAnsi="Times New Roman"/>
          <w:sz w:val="28"/>
        </w:rPr>
      </w:pPr>
    </w:p>
    <w:sectPr>
      <w:pgSz w:h="16838" w:w="11906"/>
      <w:pgMar w:bottom="709" w:footer="708" w:gutter="0" w:header="708" w:left="1701" w:right="85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Основной текст с отступом1"/>
    <w:basedOn w:val="Style_4"/>
    <w:link w:val="Style_5_ch"/>
    <w:pPr>
      <w:ind w:firstLine="540"/>
      <w:jc w:val="both"/>
    </w:pPr>
    <w:rPr>
      <w:rFonts w:ascii="Arial" w:hAnsi="Arial"/>
      <w:sz w:val="28"/>
    </w:rPr>
  </w:style>
  <w:style w:styleId="Style_5_ch" w:type="character">
    <w:name w:val="Основной текст с отступом1"/>
    <w:basedOn w:val="Style_4_ch"/>
    <w:link w:val="Style_5"/>
    <w:rPr>
      <w:rFonts w:ascii="Arial" w:hAnsi="Arial"/>
      <w:sz w:val="28"/>
    </w:rPr>
  </w:style>
  <w:style w:styleId="Style_6" w:type="paragraph">
    <w:name w:val="toc 2"/>
    <w:next w:val="Style_4"/>
    <w:link w:val="Style_6_ch"/>
    <w:uiPriority w:val="39"/>
    <w:pPr>
      <w:ind w:firstLine="0" w:left="200"/>
    </w:pPr>
  </w:style>
  <w:style w:styleId="Style_6_ch" w:type="character">
    <w:name w:val="toc 2"/>
    <w:link w:val="Style_6"/>
  </w:style>
  <w:style w:styleId="Style_7" w:type="paragraph">
    <w:name w:val="Balloon Text"/>
    <w:basedOn w:val="Style_4"/>
    <w:link w:val="Style_7_ch"/>
    <w:rPr>
      <w:rFonts w:ascii="Tahoma" w:hAnsi="Tahoma"/>
      <w:sz w:val="16"/>
    </w:rPr>
  </w:style>
  <w:style w:styleId="Style_7_ch" w:type="character">
    <w:name w:val="Balloon Text"/>
    <w:basedOn w:val="Style_4_ch"/>
    <w:link w:val="Style_7"/>
    <w:rPr>
      <w:rFonts w:ascii="Tahoma" w:hAnsi="Tahoma"/>
      <w:sz w:val="16"/>
    </w:rPr>
  </w:style>
  <w:style w:styleId="Style_8" w:type="paragraph">
    <w:name w:val="toc 4"/>
    <w:next w:val="Style_4"/>
    <w:link w:val="Style_8_ch"/>
    <w:uiPriority w:val="39"/>
    <w:pPr>
      <w:ind w:firstLine="0" w:left="600"/>
    </w:pPr>
  </w:style>
  <w:style w:styleId="Style_8_ch" w:type="character">
    <w:name w:val="toc 4"/>
    <w:link w:val="Style_8"/>
  </w:style>
  <w:style w:styleId="Style_9" w:type="paragraph">
    <w:name w:val="toc 6"/>
    <w:next w:val="Style_4"/>
    <w:link w:val="Style_9_ch"/>
    <w:uiPriority w:val="39"/>
    <w:pPr>
      <w:ind w:firstLine="0" w:left="1000"/>
    </w:pPr>
  </w:style>
  <w:style w:styleId="Style_9_ch" w:type="character">
    <w:name w:val="toc 6"/>
    <w:link w:val="Style_9"/>
  </w:style>
  <w:style w:styleId="Style_10" w:type="paragraph">
    <w:name w:val="toc 7"/>
    <w:next w:val="Style_4"/>
    <w:link w:val="Style_10_ch"/>
    <w:uiPriority w:val="39"/>
    <w:pPr>
      <w:ind w:firstLine="0" w:left="1200"/>
    </w:pPr>
  </w:style>
  <w:style w:styleId="Style_10_ch" w:type="character">
    <w:name w:val="toc 7"/>
    <w:link w:val="Style_10"/>
  </w:style>
  <w:style w:styleId="Style_11" w:type="paragraph">
    <w:name w:val="heading 3"/>
    <w:next w:val="Style_4"/>
    <w:link w:val="Style_11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1_ch" w:type="character">
    <w:name w:val="heading 3"/>
    <w:link w:val="Style_11"/>
    <w:rPr>
      <w:rFonts w:ascii="XO Thames" w:hAnsi="XO Thames"/>
      <w:b w:val="1"/>
      <w:i w:val="1"/>
      <w:color w:val="000000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4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14" w:type="paragraph">
    <w:name w:val="ConsPlusNormal"/>
    <w:link w:val="Style_14_ch"/>
    <w:rPr>
      <w:rFonts w:ascii="Arial" w:hAnsi="Arial"/>
    </w:rPr>
  </w:style>
  <w:style w:styleId="Style_14_ch" w:type="character">
    <w:name w:val="ConsPlusNormal"/>
    <w:link w:val="Style_14"/>
    <w:rPr>
      <w:rFonts w:ascii="Arial" w:hAnsi="Arial"/>
    </w:rPr>
  </w:style>
  <w:style w:styleId="Style_3" w:type="paragraph">
    <w:name w:val="Default"/>
    <w:link w:val="Style_3_ch"/>
    <w:rPr>
      <w:rFonts w:ascii="Times New Roman" w:hAnsi="Times New Roman"/>
      <w:color w:val="000000"/>
      <w:sz w:val="24"/>
    </w:rPr>
  </w:style>
  <w:style w:styleId="Style_3_ch" w:type="character">
    <w:name w:val="Default"/>
    <w:link w:val="Style_3"/>
    <w:rPr>
      <w:rFonts w:ascii="Times New Roman" w:hAnsi="Times New Roman"/>
      <w:color w:val="000000"/>
      <w:sz w:val="24"/>
    </w:rPr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15" w:type="paragraph">
    <w:name w:val="Normal (Web)"/>
    <w:basedOn w:val="Style_4"/>
    <w:link w:val="Style_15_ch"/>
    <w:pPr>
      <w:spacing w:afterAutospacing="on" w:beforeAutospacing="on"/>
      <w:ind/>
    </w:pPr>
  </w:style>
  <w:style w:styleId="Style_15_ch" w:type="character">
    <w:name w:val="Normal (Web)"/>
    <w:basedOn w:val="Style_4_ch"/>
    <w:link w:val="Style_15"/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6_ch" w:type="character">
    <w:name w:val="heading 5"/>
    <w:link w:val="Style_16"/>
    <w:rPr>
      <w:rFonts w:ascii="XO Thames" w:hAnsi="XO Thames"/>
      <w:b w:val="1"/>
      <w:color w:val="000000"/>
      <w:sz w:val="22"/>
    </w:rPr>
  </w:style>
  <w:style w:styleId="Style_17" w:type="paragraph">
    <w:name w:val="heading 1"/>
    <w:basedOn w:val="Style_4"/>
    <w:next w:val="Style_4"/>
    <w:link w:val="Style_17_ch"/>
    <w:uiPriority w:val="9"/>
    <w:qFormat/>
    <w:pPr>
      <w:widowControl w:val="0"/>
      <w:spacing w:after="108" w:before="108"/>
      <w:ind/>
      <w:jc w:val="center"/>
      <w:outlineLvl w:val="0"/>
    </w:pPr>
    <w:rPr>
      <w:rFonts w:ascii="Arial" w:hAnsi="Arial"/>
      <w:b w:val="1"/>
      <w:color w:val="26282F"/>
    </w:rPr>
  </w:style>
  <w:style w:styleId="Style_17_ch" w:type="character">
    <w:name w:val="heading 1"/>
    <w:basedOn w:val="Style_4_ch"/>
    <w:link w:val="Style_17"/>
    <w:rPr>
      <w:rFonts w:ascii="Arial" w:hAnsi="Arial"/>
      <w:b w:val="1"/>
      <w:color w:val="26282F"/>
    </w:rPr>
  </w:style>
  <w:style w:styleId="Style_18" w:type="paragraph">
    <w:name w:val="Body Text Indent 2"/>
    <w:basedOn w:val="Style_4"/>
    <w:link w:val="Style_18_ch"/>
    <w:pPr>
      <w:ind w:firstLine="0" w:left="-720"/>
    </w:pPr>
  </w:style>
  <w:style w:styleId="Style_18_ch" w:type="character">
    <w:name w:val="Body Text Indent 2"/>
    <w:basedOn w:val="Style_4_ch"/>
    <w:link w:val="Style_18"/>
  </w:style>
  <w:style w:styleId="Style_19" w:type="paragraph">
    <w:name w:val="Hyperlink"/>
    <w:basedOn w:val="Style_12"/>
    <w:link w:val="Style_19_ch"/>
    <w:rPr>
      <w:color w:val="0000FF"/>
      <w:u w:val="single"/>
    </w:rPr>
  </w:style>
  <w:style w:styleId="Style_19_ch" w:type="character">
    <w:name w:val="Hyperlink"/>
    <w:basedOn w:val="Style_12_ch"/>
    <w:link w:val="Style_19"/>
    <w:rPr>
      <w:color w:val="0000FF"/>
      <w:u w:val="single"/>
    </w:rPr>
  </w:style>
  <w:style w:styleId="Style_20" w:type="paragraph">
    <w:name w:val="Footnote"/>
    <w:link w:val="Style_20_ch"/>
    <w:pPr>
      <w:ind/>
      <w:jc w:val="left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pPr>
      <w:ind w:firstLine="0" w:left="0"/>
    </w:pPr>
    <w:rPr>
      <w:rFonts w:ascii="XO Thames" w:hAnsi="XO Thames"/>
      <w:b w:val="1"/>
    </w:rPr>
  </w:style>
  <w:style w:styleId="Style_21_ch" w:type="character">
    <w:name w:val="toc 1"/>
    <w:link w:val="Style_21"/>
    <w:rPr>
      <w:rFonts w:ascii="XO Thames" w:hAnsi="XO Thames"/>
      <w:b w:val="1"/>
    </w:rPr>
  </w:style>
  <w:style w:styleId="Style_22" w:type="paragraph">
    <w:name w:val="Header and Footer"/>
    <w:link w:val="Style_22_ch"/>
    <w:pPr>
      <w:spacing w:line="360" w:lineRule="auto"/>
      <w:ind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4"/>
    <w:link w:val="Style_23_ch"/>
    <w:uiPriority w:val="39"/>
    <w:pPr>
      <w:ind w:firstLine="0" w:left="1600"/>
    </w:pPr>
  </w:style>
  <w:style w:styleId="Style_23_ch" w:type="character">
    <w:name w:val="toc 9"/>
    <w:link w:val="Style_23"/>
  </w:style>
  <w:style w:styleId="Style_24" w:type="paragraph">
    <w:name w:val="toc 8"/>
    <w:next w:val="Style_4"/>
    <w:link w:val="Style_24_ch"/>
    <w:uiPriority w:val="39"/>
    <w:pPr>
      <w:ind w:firstLine="0" w:left="1400"/>
    </w:pPr>
  </w:style>
  <w:style w:styleId="Style_24_ch" w:type="character">
    <w:name w:val="toc 8"/>
    <w:link w:val="Style_24"/>
  </w:style>
  <w:style w:styleId="Style_25" w:type="paragraph">
    <w:name w:val="Гипертекстовая ссылка"/>
    <w:basedOn w:val="Style_26"/>
    <w:link w:val="Style_25_ch"/>
    <w:rPr>
      <w:rFonts w:ascii="Times New Roman" w:hAnsi="Times New Roman"/>
      <w:b w:val="1"/>
      <w:color w:val="106BBE"/>
    </w:rPr>
  </w:style>
  <w:style w:styleId="Style_25_ch" w:type="character">
    <w:name w:val="Гипертекстовая ссылка"/>
    <w:basedOn w:val="Style_26_ch"/>
    <w:link w:val="Style_25"/>
    <w:rPr>
      <w:rFonts w:ascii="Times New Roman" w:hAnsi="Times New Roman"/>
      <w:b w:val="1"/>
      <w:color w:val="106BBE"/>
    </w:rPr>
  </w:style>
  <w:style w:styleId="Style_27" w:type="paragraph">
    <w:name w:val="List Paragraph"/>
    <w:basedOn w:val="Style_4"/>
    <w:link w:val="Style_27_ch"/>
    <w:pPr>
      <w:ind w:firstLine="0" w:left="720"/>
      <w:contextualSpacing w:val="1"/>
    </w:pPr>
  </w:style>
  <w:style w:styleId="Style_27_ch" w:type="character">
    <w:name w:val="List Paragraph"/>
    <w:basedOn w:val="Style_4_ch"/>
    <w:link w:val="Style_27"/>
  </w:style>
  <w:style w:styleId="Style_28" w:type="paragraph">
    <w:name w:val="toc 5"/>
    <w:next w:val="Style_4"/>
    <w:link w:val="Style_28_ch"/>
    <w:uiPriority w:val="39"/>
    <w:pPr>
      <w:ind w:firstLine="0" w:left="800"/>
    </w:pPr>
  </w:style>
  <w:style w:styleId="Style_28_ch" w:type="character">
    <w:name w:val="toc 5"/>
    <w:link w:val="Style_28"/>
  </w:style>
  <w:style w:styleId="Style_29" w:type="paragraph">
    <w:name w:val="Body Text"/>
    <w:basedOn w:val="Style_4"/>
    <w:link w:val="Style_29_ch"/>
    <w:pPr>
      <w:spacing w:after="120"/>
      <w:ind/>
    </w:pPr>
  </w:style>
  <w:style w:styleId="Style_29_ch" w:type="character">
    <w:name w:val="Body Text"/>
    <w:basedOn w:val="Style_4_ch"/>
    <w:link w:val="Style_29"/>
  </w:style>
  <w:style w:styleId="Style_26" w:type="paragraph">
    <w:name w:val="Цветовое выделение"/>
    <w:link w:val="Style_26_ch"/>
    <w:rPr>
      <w:b w:val="1"/>
      <w:color w:val="26282F"/>
    </w:rPr>
  </w:style>
  <w:style w:styleId="Style_26_ch" w:type="character">
    <w:name w:val="Цветовое выделение"/>
    <w:link w:val="Style_26"/>
    <w:rPr>
      <w:b w:val="1"/>
      <w:color w:val="26282F"/>
    </w:rPr>
  </w:style>
  <w:style w:styleId="Style_2" w:type="paragraph">
    <w:name w:val="Без интервала1"/>
    <w:link w:val="Style_2_ch"/>
    <w:rPr>
      <w:sz w:val="22"/>
    </w:rPr>
  </w:style>
  <w:style w:styleId="Style_2_ch" w:type="character">
    <w:name w:val="Без интервала1"/>
    <w:link w:val="Style_2"/>
    <w:rPr>
      <w:sz w:val="22"/>
    </w:rPr>
  </w:style>
  <w:style w:styleId="Style_30" w:type="paragraph">
    <w:name w:val="Subtitle"/>
    <w:next w:val="Style_4"/>
    <w:link w:val="Style_30_ch"/>
    <w:uiPriority w:val="11"/>
    <w:qFormat/>
    <w:rPr>
      <w:rFonts w:ascii="XO Thames" w:hAnsi="XO Thames"/>
      <w:i w:val="1"/>
      <w:color w:val="616161"/>
      <w:sz w:val="24"/>
    </w:rPr>
  </w:style>
  <w:style w:styleId="Style_30_ch" w:type="character">
    <w:name w:val="Subtitle"/>
    <w:link w:val="Style_30"/>
    <w:rPr>
      <w:rFonts w:ascii="XO Thames" w:hAnsi="XO Thames"/>
      <w:i w:val="1"/>
      <w:color w:val="616161"/>
      <w:sz w:val="24"/>
    </w:rPr>
  </w:style>
  <w:style w:styleId="Style_31" w:type="paragraph">
    <w:name w:val="toc 10"/>
    <w:next w:val="Style_4"/>
    <w:link w:val="Style_31_ch"/>
    <w:uiPriority w:val="39"/>
    <w:pPr>
      <w:ind w:firstLine="0" w:left="1800"/>
    </w:pPr>
  </w:style>
  <w:style w:styleId="Style_31_ch" w:type="character">
    <w:name w:val="toc 10"/>
    <w:link w:val="Style_31"/>
  </w:style>
  <w:style w:styleId="Style_32" w:type="paragraph">
    <w:name w:val="Title"/>
    <w:basedOn w:val="Style_4"/>
    <w:link w:val="Style_32_ch"/>
    <w:uiPriority w:val="10"/>
    <w:qFormat/>
    <w:pPr>
      <w:ind/>
      <w:jc w:val="center"/>
    </w:pPr>
    <w:rPr>
      <w:b w:val="1"/>
      <w:sz w:val="28"/>
    </w:rPr>
  </w:style>
  <w:style w:styleId="Style_32_ch" w:type="character">
    <w:name w:val="Title"/>
    <w:basedOn w:val="Style_4_ch"/>
    <w:link w:val="Style_32"/>
    <w:rPr>
      <w:b w:val="1"/>
      <w:sz w:val="28"/>
    </w:rPr>
  </w:style>
  <w:style w:styleId="Style_33" w:type="paragraph">
    <w:name w:val="heading 4"/>
    <w:next w:val="Style_4"/>
    <w:link w:val="Style_3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3_ch" w:type="character">
    <w:name w:val="heading 4"/>
    <w:link w:val="Style_33"/>
    <w:rPr>
      <w:rFonts w:ascii="XO Thames" w:hAnsi="XO Thames"/>
      <w:b w:val="1"/>
      <w:color w:val="595959"/>
      <w:sz w:val="26"/>
    </w:rPr>
  </w:style>
  <w:style w:styleId="Style_34" w:type="paragraph">
    <w:name w:val="heading 2"/>
    <w:next w:val="Style_4"/>
    <w:link w:val="Style_3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4_ch" w:type="character">
    <w:name w:val="heading 2"/>
    <w:link w:val="Style_34"/>
    <w:rPr>
      <w:rFonts w:ascii="XO Thames" w:hAnsi="XO Thames"/>
      <w:b w:val="1"/>
      <w:color w:val="00A0FF"/>
      <w:sz w:val="26"/>
    </w:rPr>
  </w:style>
  <w:style w:styleId="Style_35" w:type="table">
    <w:name w:val="Table Grid"/>
    <w:basedOn w:val="Style_36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2026-08-11T07:20:35Z</dcterms:modified>
</cp:coreProperties>
</file>