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  <w:r>
        <w:rPr>
          <w:sz w:val="22"/>
        </w:rPr>
        <w:drawing>
          <wp:inline>
            <wp:extent cx="585470" cy="746760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85470" cy="7467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tabs>
          <w:tab w:leader="none" w:pos="9360" w:val="left"/>
        </w:tabs>
        <w:spacing w:line="252" w:lineRule="auto"/>
        <w:ind w:hanging="360" w:left="360" w:right="-5"/>
        <w:jc w:val="center"/>
        <w:rPr>
          <w:sz w:val="22"/>
        </w:rPr>
      </w:pPr>
    </w:p>
    <w:p w14:paraId="03000000">
      <w:pPr>
        <w:pStyle w:val="Style_1"/>
        <w:rPr>
          <w:sz w:val="22"/>
        </w:rPr>
      </w:pPr>
      <w:r>
        <w:rPr>
          <w:sz w:val="28"/>
        </w:rPr>
        <w:t xml:space="preserve">                                                        СОБРАНИЕ</w:t>
      </w:r>
    </w:p>
    <w:p w14:paraId="04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ДЕРГАЧЕВСКОГО МУНИЦИПАЛЬНОГО РАЙОНА</w:t>
      </w:r>
    </w:p>
    <w:p w14:paraId="05000000">
      <w:pPr>
        <w:ind/>
        <w:jc w:val="center"/>
        <w:rPr>
          <w:b w:val="1"/>
          <w:sz w:val="22"/>
        </w:rPr>
      </w:pPr>
    </w:p>
    <w:p w14:paraId="06000000">
      <w:pPr>
        <w:ind/>
        <w:jc w:val="center"/>
        <w:rPr>
          <w:b w:val="1"/>
          <w:sz w:val="22"/>
        </w:rPr>
      </w:pPr>
      <w:r>
        <w:rPr>
          <w:b w:val="1"/>
          <w:sz w:val="22"/>
        </w:rPr>
        <w:t>САРАТОВСКОЙ ОБЛАСТИ</w:t>
      </w:r>
    </w:p>
    <w:p w14:paraId="07000000">
      <w:pPr>
        <w:ind/>
        <w:jc w:val="center"/>
        <w:rPr>
          <w:b w:val="1"/>
          <w:sz w:val="22"/>
        </w:rPr>
      </w:pPr>
    </w:p>
    <w:p w14:paraId="08000000">
      <w:pPr>
        <w:ind/>
        <w:jc w:val="center"/>
        <w:rPr>
          <w:b w:val="1"/>
          <w:sz w:val="22"/>
        </w:rPr>
      </w:pPr>
    </w:p>
    <w:p w14:paraId="09000000">
      <w:p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6380" w:val="left"/>
        </w:tabs>
        <w:ind/>
        <w:rPr>
          <w:sz w:val="18"/>
        </w:rPr>
      </w:pPr>
      <w:r>
        <w:rPr>
          <w:sz w:val="20"/>
          <w:u w:val="single"/>
        </w:rPr>
        <w:t xml:space="preserve">17.09..2025 г. №.68-394____    </w:t>
      </w:r>
      <w:r>
        <w:rPr>
          <w:sz w:val="20"/>
        </w:rPr>
        <w:tab/>
      </w:r>
      <w:r>
        <w:rPr>
          <w:sz w:val="20"/>
        </w:rPr>
        <w:t xml:space="preserve">                                                                                            </w:t>
      </w:r>
      <w:r>
        <w:rPr>
          <w:sz w:val="18"/>
        </w:rPr>
        <w:t>413440 Саратовская область</w:t>
      </w:r>
    </w:p>
    <w:p w14:paraId="0A000000">
      <w:pPr>
        <w:rPr>
          <w:sz w:val="18"/>
        </w:rPr>
      </w:pPr>
      <w:r>
        <w:rPr>
          <w:sz w:val="18"/>
        </w:rPr>
        <w:t xml:space="preserve">    .          </w:t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                                </w:t>
      </w:r>
      <w:r>
        <w:rPr>
          <w:sz w:val="18"/>
        </w:rPr>
        <w:t>р</w:t>
      </w:r>
      <w:r>
        <w:rPr>
          <w:sz w:val="18"/>
        </w:rPr>
        <w:t>\п  Дергачи, ул. М.Горького,4</w:t>
      </w:r>
    </w:p>
    <w:p w14:paraId="0B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                                                                              </w:t>
      </w:r>
      <w:r>
        <w:rPr>
          <w:sz w:val="18"/>
        </w:rPr>
        <w:t xml:space="preserve"> тел: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C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</w:t>
      </w:r>
      <w:r>
        <w:rPr>
          <w:sz w:val="18"/>
        </w:rPr>
        <w:t>факс:</w:t>
      </w:r>
      <w:r>
        <w:rPr>
          <w:sz w:val="18"/>
        </w:rPr>
        <w:t>(845-63) 2-91-35</w:t>
      </w:r>
    </w:p>
    <w:p w14:paraId="0D000000">
      <w:pPr>
        <w:rPr>
          <w:sz w:val="18"/>
        </w:rPr>
      </w:pPr>
    </w:p>
    <w:p w14:paraId="0E000000">
      <w:pPr>
        <w:rPr>
          <w:sz w:val="18"/>
        </w:rPr>
      </w:pPr>
      <w:r>
        <w:rPr>
          <w:sz w:val="18"/>
        </w:rPr>
        <w:t xml:space="preserve">                                                           </w:t>
      </w:r>
      <w:r>
        <w:rPr>
          <w:sz w:val="28"/>
        </w:rPr>
        <w:t xml:space="preserve">    Решение </w:t>
      </w:r>
      <w:r>
        <w:rPr>
          <w:sz w:val="28"/>
        </w:rPr>
        <w:t xml:space="preserve">№ </w:t>
      </w:r>
      <w:r>
        <w:rPr>
          <w:sz w:val="28"/>
        </w:rPr>
        <w:t>68</w:t>
      </w:r>
      <w:r>
        <w:rPr>
          <w:sz w:val="28"/>
        </w:rPr>
        <w:t>-3</w:t>
      </w:r>
      <w:r>
        <w:rPr>
          <w:sz w:val="28"/>
        </w:rPr>
        <w:t>9</w:t>
      </w:r>
      <w:r>
        <w:rPr>
          <w:sz w:val="28"/>
        </w:rPr>
        <w:t>4</w:t>
      </w:r>
    </w:p>
    <w:p w14:paraId="0F000000">
      <w:pPr>
        <w:rPr>
          <w:sz w:val="18"/>
        </w:rPr>
      </w:pPr>
    </w:p>
    <w:p w14:paraId="10000000">
      <w:pPr>
        <w:rPr>
          <w:sz w:val="18"/>
        </w:rPr>
      </w:pPr>
    </w:p>
    <w:p w14:paraId="11000000">
      <w:pPr>
        <w:rPr>
          <w:sz w:val="28"/>
        </w:rPr>
      </w:pPr>
    </w:p>
    <w:tbl>
      <w:tblPr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62"/>
      </w:tblGrid>
      <w:tr>
        <w:tc>
          <w:tcPr>
            <w:tcW w:type="dxa" w:w="606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Об утверждении положения о порядке</w:t>
            </w:r>
          </w:p>
          <w:p w14:paraId="1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предоставления единовременной денежной выплаты гражданам, поступившим на военную службу по контракту для  участия в специальной военной операции на территориях Украины, Донецкой Народной Республики,</w:t>
            </w:r>
          </w:p>
          <w:p w14:paraId="14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Луганской Народной Республики, Запорожской и Херсонской областей и комплектования вновь формируемых воинских частей </w:t>
            </w:r>
          </w:p>
          <w:p w14:paraId="15000000">
            <w:pPr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</w:p>
        </w:tc>
      </w:tr>
    </w:tbl>
    <w:p w14:paraId="16000000">
      <w:pPr>
        <w:spacing w:after="150" w:before="0" w:line="276" w:lineRule="auto"/>
        <w:ind w:firstLine="567"/>
        <w:jc w:val="both"/>
        <w:rPr>
          <w:sz w:val="28"/>
        </w:rPr>
      </w:pPr>
      <w:r>
        <w:rPr>
          <w:sz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</w:rPr>
        <w:t xml:space="preserve"> руководствуясь</w:t>
      </w:r>
      <w:r>
        <w:rPr>
          <w:sz w:val="28"/>
        </w:rPr>
        <w:t xml:space="preserve"> Уставом </w:t>
      </w:r>
      <w:r>
        <w:rPr>
          <w:sz w:val="28"/>
        </w:rPr>
        <w:t xml:space="preserve">Дергачевского </w:t>
      </w:r>
      <w:r>
        <w:rPr>
          <w:sz w:val="28"/>
        </w:rPr>
        <w:t>муниципального района</w:t>
      </w:r>
      <w:r>
        <w:rPr>
          <w:sz w:val="28"/>
        </w:rPr>
        <w:t xml:space="preserve">, </w:t>
      </w:r>
      <w:r>
        <w:rPr>
          <w:sz w:val="28"/>
        </w:rPr>
        <w:t xml:space="preserve">Собрание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РЕШИЛО:</w:t>
      </w:r>
    </w:p>
    <w:p w14:paraId="17000000">
      <w:pPr>
        <w:numPr>
          <w:ilvl w:val="0"/>
          <w:numId w:val="1"/>
        </w:numPr>
        <w:spacing w:line="276" w:lineRule="auto"/>
        <w:ind w:firstLine="360" w:left="0"/>
        <w:jc w:val="both"/>
        <w:rPr>
          <w:sz w:val="28"/>
        </w:rPr>
      </w:pPr>
      <w:r>
        <w:rPr>
          <w:sz w:val="28"/>
        </w:rPr>
        <w:t xml:space="preserve">Установить </w:t>
      </w:r>
      <w:r>
        <w:rPr>
          <w:sz w:val="28"/>
        </w:rPr>
        <w:t xml:space="preserve">размер </w:t>
      </w:r>
      <w:r>
        <w:rPr>
          <w:sz w:val="28"/>
        </w:rPr>
        <w:t xml:space="preserve">единовременной денежной выплаты гражданам, поступившим на военную службу по контракту для  участия в специальной военной операции  на территориях Украины, Донецкой Народной Республики, Луганской Народной Республики, Запорожской и Херсонской областей и комплектования вновь формируемых воинских частей </w:t>
      </w:r>
      <w:r>
        <w:rPr>
          <w:sz w:val="28"/>
        </w:rPr>
        <w:t xml:space="preserve">в размере </w:t>
      </w:r>
      <w:r>
        <w:rPr>
          <w:sz w:val="28"/>
        </w:rPr>
        <w:t>4</w:t>
      </w:r>
      <w:r>
        <w:rPr>
          <w:sz w:val="28"/>
        </w:rPr>
        <w:t>00</w:t>
      </w:r>
      <w:r>
        <w:rPr>
          <w:sz w:val="28"/>
        </w:rPr>
        <w:t xml:space="preserve"> тысяч рублей</w:t>
      </w:r>
      <w:r>
        <w:rPr>
          <w:sz w:val="28"/>
        </w:rPr>
        <w:t xml:space="preserve"> с </w:t>
      </w:r>
      <w:r>
        <w:rPr>
          <w:sz w:val="28"/>
        </w:rPr>
        <w:t>25</w:t>
      </w:r>
      <w:r>
        <w:rPr>
          <w:sz w:val="28"/>
        </w:rPr>
        <w:t xml:space="preserve"> августа 2025 года</w:t>
      </w:r>
      <w:r>
        <w:rPr>
          <w:sz w:val="28"/>
        </w:rPr>
        <w:t xml:space="preserve"> по 31 декабря 2025 года</w:t>
      </w:r>
      <w:r>
        <w:rPr>
          <w:sz w:val="28"/>
        </w:rPr>
        <w:t>.</w:t>
      </w:r>
    </w:p>
    <w:p w14:paraId="18000000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 xml:space="preserve">. Администрации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</w:t>
      </w:r>
      <w:r>
        <w:rPr>
          <w:sz w:val="28"/>
        </w:rPr>
        <w:t xml:space="preserve"> </w:t>
      </w:r>
      <w:r>
        <w:rPr>
          <w:sz w:val="28"/>
        </w:rPr>
        <w:t xml:space="preserve">разработать и утвердить порядок предоставления </w:t>
      </w:r>
      <w:r>
        <w:rPr>
          <w:sz w:val="28"/>
        </w:rPr>
        <w:t>единовременной денежной выплаты гражданам, поступившим на военную службу по контракту</w:t>
      </w:r>
      <w:r>
        <w:rPr>
          <w:sz w:val="28"/>
        </w:rPr>
        <w:t xml:space="preserve"> </w:t>
      </w:r>
      <w:r>
        <w:rPr>
          <w:sz w:val="28"/>
        </w:rPr>
        <w:t>для  участия в специальной военной операции на территориях Украины, Донецкой Народной Республики,</w:t>
      </w:r>
      <w:r>
        <w:rPr>
          <w:sz w:val="28"/>
        </w:rPr>
        <w:t xml:space="preserve"> </w:t>
      </w:r>
      <w:r>
        <w:rPr>
          <w:sz w:val="28"/>
        </w:rPr>
        <w:t>Луганской Народной Республики, Запорожской и Херсонской областей и комплектования вновь формируемых воинских частей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19000000">
      <w:pPr>
        <w:spacing w:line="276" w:lineRule="auto"/>
        <w:ind w:firstLine="360"/>
        <w:jc w:val="both"/>
        <w:rPr>
          <w:rFonts w:ascii="YS Text" w:hAnsi="YS Text"/>
          <w:color w:val="000000"/>
          <w:sz w:val="28"/>
        </w:rPr>
      </w:pPr>
      <w:r>
        <w:rPr>
          <w:sz w:val="28"/>
        </w:rPr>
        <w:t>3</w:t>
      </w:r>
      <w:r>
        <w:rPr>
          <w:sz w:val="28"/>
        </w:rPr>
        <w:t>. Н</w:t>
      </w:r>
      <w:r>
        <w:rPr>
          <w:rFonts w:ascii="YS Text" w:hAnsi="YS Text"/>
          <w:color w:val="000000"/>
          <w:sz w:val="28"/>
        </w:rPr>
        <w:t>астоящее решение вступает в силу со дня его официального опубликования</w:t>
      </w:r>
      <w:r>
        <w:rPr>
          <w:rFonts w:ascii="YS Text" w:hAnsi="YS Text"/>
          <w:color w:val="000000"/>
          <w:sz w:val="28"/>
        </w:rPr>
        <w:t xml:space="preserve"> и распространяется на правоотношения, возникшие с </w:t>
      </w:r>
      <w:r>
        <w:rPr>
          <w:rFonts w:ascii="YS Text" w:hAnsi="YS Text"/>
          <w:color w:val="000000"/>
          <w:sz w:val="28"/>
        </w:rPr>
        <w:t>25</w:t>
      </w:r>
      <w:r>
        <w:rPr>
          <w:rFonts w:ascii="YS Text" w:hAnsi="YS Text"/>
          <w:color w:val="000000"/>
          <w:sz w:val="28"/>
        </w:rPr>
        <w:t xml:space="preserve"> </w:t>
      </w:r>
      <w:r>
        <w:rPr>
          <w:rFonts w:ascii="YS Text" w:hAnsi="YS Text"/>
          <w:color w:val="000000"/>
          <w:sz w:val="28"/>
        </w:rPr>
        <w:t>августа</w:t>
      </w:r>
      <w:r>
        <w:rPr>
          <w:rFonts w:ascii="YS Text" w:hAnsi="YS Text"/>
          <w:color w:val="000000"/>
          <w:sz w:val="28"/>
        </w:rPr>
        <w:t xml:space="preserve"> 2025 года</w:t>
      </w:r>
      <w:r>
        <w:rPr>
          <w:rFonts w:ascii="YS Text" w:hAnsi="YS Text"/>
          <w:color w:val="000000"/>
          <w:sz w:val="28"/>
        </w:rPr>
        <w:t>.</w:t>
      </w:r>
    </w:p>
    <w:p w14:paraId="1A000000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. Контроль за исполнением настоящего решения  возложить на комиссию по </w:t>
      </w:r>
      <w:r>
        <w:rPr>
          <w:sz w:val="28"/>
        </w:rPr>
        <w:t>регламенту</w:t>
      </w:r>
      <w:r>
        <w:rPr>
          <w:sz w:val="28"/>
        </w:rPr>
        <w:t xml:space="preserve"> Собрания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Саратовской области.</w:t>
      </w:r>
    </w:p>
    <w:p w14:paraId="1B000000">
      <w:pPr>
        <w:ind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</w:t>
      </w:r>
    </w:p>
    <w:p w14:paraId="1C000000">
      <w:pPr>
        <w:ind/>
        <w:jc w:val="center"/>
        <w:rPr>
          <w:sz w:val="18"/>
        </w:rPr>
      </w:pPr>
    </w:p>
    <w:p w14:paraId="1D000000">
      <w:pPr>
        <w:tabs>
          <w:tab w:leader="none" w:pos="5500" w:val="left"/>
        </w:tabs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</w:t>
      </w:r>
    </w:p>
    <w:p w14:paraId="1E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Председатель Собрания Дергачевского</w:t>
      </w:r>
    </w:p>
    <w:p w14:paraId="1F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района                                                 Шамьюнов Э.Р.                                                            </w:t>
      </w:r>
    </w:p>
    <w:p w14:paraId="20000000">
      <w:pPr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>Глава Дергачевского</w:t>
      </w:r>
    </w:p>
    <w:p w14:paraId="21000000">
      <w:pPr>
        <w:rPr>
          <w:b w:val="0"/>
          <w:sz w:val="28"/>
        </w:rPr>
      </w:pPr>
      <w:r>
        <w:rPr>
          <w:b w:val="0"/>
          <w:sz w:val="28"/>
        </w:rPr>
        <w:t>муниципального района                                                 Мурзаков С.Н.</w:t>
      </w:r>
    </w:p>
    <w:p w14:paraId="22000000">
      <w:pPr>
        <w:tabs>
          <w:tab w:leader="none" w:pos="5500" w:val="left"/>
        </w:tabs>
        <w:ind/>
        <w:jc w:val="both"/>
        <w:rPr>
          <w:b w:val="0"/>
          <w:sz w:val="28"/>
        </w:rPr>
      </w:pPr>
    </w:p>
    <w:sectPr>
      <w:pgSz w:h="15840" w:w="12240"/>
      <w:pgMar w:bottom="1134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Основной текст (2) + 13 pt"/>
    <w:basedOn w:val="Style_8"/>
    <w:link w:val="Style_7_ch"/>
    <w:rPr>
      <w:b w:val="1"/>
      <w:sz w:val="26"/>
    </w:rPr>
  </w:style>
  <w:style w:styleId="Style_7_ch" w:type="character">
    <w:name w:val="Основной текст (2) + 13 pt"/>
    <w:basedOn w:val="Style_8_ch"/>
    <w:link w:val="Style_7"/>
    <w:rPr>
      <w:b w:val="1"/>
      <w:sz w:val="26"/>
    </w:rPr>
  </w:style>
  <w:style w:styleId="Style_8" w:type="paragraph">
    <w:name w:val="Основной текст (2)"/>
    <w:basedOn w:val="Style_2"/>
    <w:link w:val="Style_8_ch"/>
    <w:pPr>
      <w:widowControl w:val="0"/>
      <w:spacing w:before="300" w:line="480" w:lineRule="exact"/>
      <w:ind w:firstLine="740"/>
    </w:pPr>
    <w:rPr>
      <w:rFonts w:ascii="Times New Roman" w:hAnsi="Times New Roman"/>
      <w:sz w:val="28"/>
    </w:rPr>
  </w:style>
  <w:style w:styleId="Style_8_ch" w:type="character">
    <w:name w:val="Основной текст (2)"/>
    <w:basedOn w:val="Style_2_ch"/>
    <w:link w:val="Style_8"/>
    <w:rPr>
      <w:rFonts w:ascii="Times New Roman" w:hAnsi="Times New Roman"/>
      <w:sz w:val="28"/>
    </w:rPr>
  </w:style>
  <w:style w:styleId="Style_9" w:type="paragraph">
    <w:name w:val="heading 3"/>
    <w:next w:val="Style_2"/>
    <w:link w:val="Style_9_ch"/>
    <w:uiPriority w:val="9"/>
    <w:qFormat/>
    <w:pPr>
      <w:ind/>
      <w:outlineLvl w:val="2"/>
    </w:pPr>
    <w:rPr>
      <w:b w:val="1"/>
      <w:i w:val="1"/>
    </w:rPr>
  </w:style>
  <w:style w:styleId="Style_9_ch" w:type="character">
    <w:name w:val="heading 3"/>
    <w:link w:val="Style_9"/>
    <w:rPr>
      <w:b w:val="1"/>
      <w:i w:val="1"/>
    </w:rPr>
  </w:style>
  <w:style w:styleId="Style_10" w:type="paragraph">
    <w:name w:val="Подпись к таблице"/>
    <w:basedOn w:val="Style_2"/>
    <w:link w:val="Style_10_ch"/>
    <w:pPr>
      <w:widowControl w:val="0"/>
      <w:spacing w:line="0" w:lineRule="atLeast"/>
      <w:ind/>
    </w:pPr>
    <w:rPr>
      <w:rFonts w:ascii="Times New Roman" w:hAnsi="Times New Roman"/>
      <w:b w:val="1"/>
      <w:sz w:val="26"/>
    </w:rPr>
  </w:style>
  <w:style w:styleId="Style_10_ch" w:type="character">
    <w:name w:val="Подпись к таблице"/>
    <w:basedOn w:val="Style_2_ch"/>
    <w:link w:val="Style_10"/>
    <w:rPr>
      <w:rFonts w:ascii="Times New Roman" w:hAnsi="Times New Roman"/>
      <w:b w:val="1"/>
      <w:sz w:val="26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toc 3"/>
    <w:next w:val="Style_2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outlineLvl w:val="4"/>
    </w:pPr>
    <w:rPr>
      <w:b w:val="1"/>
      <w:sz w:val="22"/>
    </w:rPr>
  </w:style>
  <w:style w:styleId="Style_13_ch" w:type="character">
    <w:name w:val="heading 5"/>
    <w:link w:val="Style_13"/>
    <w:rPr>
      <w:b w:val="1"/>
      <w:sz w:val="22"/>
    </w:rPr>
  </w:style>
  <w:style w:styleId="Style_14" w:type="paragraph">
    <w:name w:val="Balloon Text"/>
    <w:basedOn w:val="Style_2"/>
    <w:link w:val="Style_14_ch"/>
    <w:rPr>
      <w:rFonts w:ascii="Tahoma" w:hAnsi="Tahoma"/>
      <w:sz w:val="16"/>
    </w:rPr>
  </w:style>
  <w:style w:styleId="Style_14_ch" w:type="character">
    <w:name w:val="Balloon Text"/>
    <w:basedOn w:val="Style_2_ch"/>
    <w:link w:val="Style_14"/>
    <w:rPr>
      <w:rFonts w:ascii="Tahoma" w:hAnsi="Tahoma"/>
      <w:sz w:val="16"/>
    </w:rPr>
  </w:style>
  <w:style w:styleId="Style_1" w:type="paragraph">
    <w:name w:val="heading 1"/>
    <w:next w:val="Style_2"/>
    <w:link w:val="Style_1_ch"/>
    <w:uiPriority w:val="9"/>
    <w:qFormat/>
    <w:pPr>
      <w:spacing w:after="120" w:before="120"/>
      <w:ind/>
      <w:outlineLvl w:val="0"/>
    </w:pPr>
    <w:rPr>
      <w:b w:val="1"/>
      <w:sz w:val="32"/>
    </w:rPr>
  </w:style>
  <w:style w:styleId="Style_1_ch" w:type="character">
    <w:name w:val="heading 1"/>
    <w:link w:val="Style_1"/>
    <w:rPr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next w:val="Style_2"/>
    <w:link w:val="Style_17_ch"/>
    <w:uiPriority w:val="39"/>
    <w:rPr>
      <w:b w:val="1"/>
    </w:rPr>
  </w:style>
  <w:style w:styleId="Style_17_ch" w:type="character">
    <w:name w:val="toc 1"/>
    <w:link w:val="Style_17"/>
    <w:rPr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sz w:val="20"/>
    </w:rPr>
  </w:style>
  <w:style w:styleId="Style_18_ch" w:type="character">
    <w:name w:val="Header and Footer"/>
    <w:link w:val="Style_18"/>
    <w:rPr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toc 8"/>
    <w:next w:val="Style_2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Гиперссылка2"/>
    <w:link w:val="Style_22_ch"/>
    <w:rPr>
      <w:color w:val="0000FF"/>
      <w:u w:val="single"/>
    </w:rPr>
  </w:style>
  <w:style w:styleId="Style_22_ch" w:type="character">
    <w:name w:val="Гиперссылка2"/>
    <w:link w:val="Style_22"/>
    <w:rPr>
      <w:color w:val="0000FF"/>
      <w:u w:val="single"/>
    </w:rPr>
  </w:style>
  <w:style w:styleId="Style_23" w:type="paragraph">
    <w:name w:val="Основной шрифт абзаца2"/>
    <w:link w:val="Style_23_ch"/>
  </w:style>
  <w:style w:styleId="Style_23_ch" w:type="character">
    <w:name w:val="Основной шрифт абзаца2"/>
    <w:link w:val="Style_23"/>
  </w:style>
  <w:style w:styleId="Style_24" w:type="paragraph">
    <w:name w:val="toc 5"/>
    <w:next w:val="Style_2"/>
    <w:link w:val="Style_24_ch"/>
    <w:uiPriority w:val="39"/>
    <w:pPr>
      <w:ind w:firstLine="0" w:left="800"/>
    </w:pPr>
  </w:style>
  <w:style w:styleId="Style_24_ch" w:type="character">
    <w:name w:val="toc 5"/>
    <w:link w:val="Style_24"/>
  </w:style>
  <w:style w:styleId="Style_25" w:type="paragraph">
    <w:name w:val="Обычный1"/>
    <w:link w:val="Style_25_ch"/>
  </w:style>
  <w:style w:styleId="Style_25_ch" w:type="character">
    <w:name w:val="Обычный1"/>
    <w:link w:val="Style_25"/>
  </w:style>
  <w:style w:styleId="Style_26" w:type="paragraph">
    <w:name w:val="Subtitle"/>
    <w:next w:val="Style_2"/>
    <w:link w:val="Style_26_ch"/>
    <w:uiPriority w:val="11"/>
    <w:qFormat/>
    <w:rPr>
      <w:i w:val="1"/>
      <w:color w:val="616161"/>
    </w:rPr>
  </w:style>
  <w:style w:styleId="Style_26_ch" w:type="character">
    <w:name w:val="Subtitle"/>
    <w:link w:val="Style_26"/>
    <w:rPr>
      <w:i w:val="1"/>
      <w:color w:val="616161"/>
    </w:rPr>
  </w:style>
  <w:style w:styleId="Style_27" w:type="paragraph">
    <w:name w:val="toc 10"/>
    <w:next w:val="Style_2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itle"/>
    <w:next w:val="Style_2"/>
    <w:link w:val="Style_29_ch"/>
    <w:uiPriority w:val="10"/>
    <w:qFormat/>
    <w:rPr>
      <w:b w:val="1"/>
      <w:sz w:val="52"/>
    </w:rPr>
  </w:style>
  <w:style w:styleId="Style_29_ch" w:type="character">
    <w:name w:val="Title"/>
    <w:link w:val="Style_29"/>
    <w:rPr>
      <w:b w:val="1"/>
      <w:sz w:val="52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outlineLvl w:val="3"/>
    </w:pPr>
    <w:rPr>
      <w:b w:val="1"/>
      <w:color w:val="595959"/>
      <w:sz w:val="26"/>
    </w:rPr>
  </w:style>
  <w:style w:styleId="Style_30_ch" w:type="character">
    <w:name w:val="heading 4"/>
    <w:link w:val="Style_30"/>
    <w:rPr>
      <w:b w:val="1"/>
      <w:color w:val="595959"/>
      <w:sz w:val="26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outlineLvl w:val="1"/>
    </w:pPr>
    <w:rPr>
      <w:b w:val="1"/>
      <w:color w:val="00A0FF"/>
      <w:sz w:val="26"/>
    </w:rPr>
  </w:style>
  <w:style w:styleId="Style_31_ch" w:type="character">
    <w:name w:val="heading 2"/>
    <w:link w:val="Style_31"/>
    <w:rPr>
      <w:b w:val="1"/>
      <w:color w:val="00A0FF"/>
      <w:sz w:val="26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2025-09-17T07:42:48Z</dcterms:modified>
</cp:coreProperties>
</file>