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31"/>
        </w:rPr>
      </w:pPr>
      <w:r>
        <w:rPr>
          <w:sz w:val="23"/>
        </w:rPr>
        <w:drawing>
          <wp:inline>
            <wp:extent cx="578597" cy="591671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8597" cy="5916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СОБРАНИЕ</w:t>
      </w:r>
    </w:p>
    <w:p w14:paraId="03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САРАТОВСКОЙ ОБЛАСТИ</w:t>
      </w:r>
    </w:p>
    <w:p w14:paraId="05000000">
      <w:pPr>
        <w:ind/>
        <w:jc w:val="center"/>
        <w:rPr>
          <w:b w:val="1"/>
          <w:sz w:val="23"/>
        </w:rPr>
      </w:pPr>
    </w:p>
    <w:p w14:paraId="06000000">
      <w:pPr>
        <w:ind/>
        <w:jc w:val="center"/>
        <w:rPr>
          <w:b w:val="1"/>
          <w:sz w:val="23"/>
        </w:rPr>
      </w:pPr>
    </w:p>
    <w:p w14:paraId="07000000">
      <w:pPr>
        <w:rPr>
          <w:sz w:val="18"/>
        </w:rPr>
      </w:pPr>
      <w:r>
        <w:rPr>
          <w:sz w:val="23"/>
        </w:rPr>
        <w:tab/>
      </w:r>
      <w:r>
        <w:rPr>
          <w:sz w:val="18"/>
        </w:rPr>
        <w:t xml:space="preserve">23.06..2026г.№78-466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</w:t>
      </w:r>
      <w:r>
        <w:rPr>
          <w:sz w:val="18"/>
        </w:rPr>
        <w:t>413440 Саратовская область</w:t>
      </w:r>
    </w:p>
    <w:p w14:paraId="08000000">
      <w:pPr>
        <w:ind/>
        <w:jc w:val="right"/>
        <w:rPr>
          <w:sz w:val="18"/>
        </w:rPr>
      </w:pPr>
      <w:r>
        <w:rPr>
          <w:sz w:val="18"/>
        </w:rPr>
        <w:t>р.п</w:t>
      </w:r>
      <w:r>
        <w:rPr>
          <w:sz w:val="18"/>
        </w:rPr>
        <w:t>.Д</w:t>
      </w:r>
      <w:r>
        <w:rPr>
          <w:sz w:val="18"/>
        </w:rPr>
        <w:t>ергачи,пл.М.Горького</w:t>
      </w:r>
      <w:r>
        <w:rPr>
          <w:sz w:val="18"/>
        </w:rPr>
        <w:t xml:space="preserve"> №4</w:t>
      </w:r>
    </w:p>
    <w:p w14:paraId="09000000">
      <w:pPr>
        <w:ind/>
        <w:jc w:val="right"/>
        <w:rPr>
          <w:sz w:val="18"/>
        </w:rPr>
      </w:pP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ind/>
        <w:jc w:val="right"/>
        <w:rPr>
          <w:sz w:val="18"/>
        </w:rPr>
      </w:pP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B000000">
      <w:pPr>
        <w:ind/>
        <w:jc w:val="right"/>
        <w:rPr>
          <w:sz w:val="18"/>
        </w:rPr>
      </w:pPr>
    </w:p>
    <w:p w14:paraId="0C000000">
      <w:pPr>
        <w:rPr>
          <w:sz w:val="18"/>
        </w:rPr>
      </w:pPr>
    </w:p>
    <w:p w14:paraId="0D000000">
      <w:pPr>
        <w:pStyle w:val="Style_1"/>
        <w:rPr>
          <w:sz w:val="28"/>
        </w:rPr>
      </w:pPr>
      <w:r>
        <w:rPr>
          <w:sz w:val="28"/>
        </w:rPr>
        <w:t xml:space="preserve">                                            РЕШЕНИЕ  № 78-466 </w:t>
      </w:r>
    </w:p>
    <w:p w14:paraId="0E000000">
      <w:pPr>
        <w:ind w:firstLine="0" w:left="1005"/>
        <w:contextualSpacing w:val="1"/>
        <w:jc w:val="both"/>
        <w:rPr>
          <w:b w:val="1"/>
          <w:sz w:val="28"/>
        </w:rPr>
      </w:pPr>
    </w:p>
    <w:p w14:paraId="0F000000">
      <w:pPr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0000000">
      <w:pPr>
        <w:spacing w:after="0" w:before="0" w:line="240" w:lineRule="auto"/>
        <w:ind/>
        <w:jc w:val="both"/>
        <w:rPr>
          <w:rFonts w:ascii="PT Astra Serif" w:hAnsi="PT Astra Serif"/>
          <w:b w:val="1"/>
          <w:color w:val="22262A"/>
          <w:sz w:val="28"/>
        </w:rPr>
      </w:pPr>
    </w:p>
    <w:p w14:paraId="11000000">
      <w:pPr>
        <w:spacing w:after="0" w:before="0" w:line="240" w:lineRule="auto"/>
        <w:ind/>
        <w:jc w:val="both"/>
        <w:rPr>
          <w:rFonts w:ascii="PT Astra Serif" w:hAnsi="PT Astra Serif"/>
          <w:b w:val="1"/>
          <w:color w:val="22262A"/>
          <w:sz w:val="28"/>
        </w:rPr>
      </w:pPr>
      <w:r>
        <w:rPr>
          <w:rFonts w:ascii="PT Astra Serif" w:hAnsi="PT Astra Serif"/>
          <w:b w:val="1"/>
          <w:color w:val="22262A"/>
          <w:sz w:val="28"/>
        </w:rPr>
        <w:t>О мерах поддержки граждан</w:t>
      </w:r>
    </w:p>
    <w:p w14:paraId="12000000">
      <w:pPr>
        <w:spacing w:after="0" w:before="0" w:line="240" w:lineRule="auto"/>
        <w:ind/>
        <w:jc w:val="both"/>
        <w:rPr>
          <w:rFonts w:ascii="PT Astra Serif" w:hAnsi="PT Astra Serif"/>
          <w:b w:val="1"/>
          <w:color w:val="22262A"/>
          <w:sz w:val="28"/>
        </w:rPr>
      </w:pPr>
      <w:r>
        <w:rPr>
          <w:rFonts w:ascii="PT Astra Serif" w:hAnsi="PT Astra Serif"/>
          <w:b w:val="1"/>
          <w:color w:val="22262A"/>
          <w:sz w:val="28"/>
        </w:rPr>
        <w:t xml:space="preserve">в </w:t>
      </w:r>
      <w:r>
        <w:rPr>
          <w:rFonts w:ascii="PT Astra Serif" w:hAnsi="PT Astra Serif"/>
          <w:b w:val="1"/>
          <w:color w:val="22262A"/>
          <w:sz w:val="28"/>
        </w:rPr>
        <w:t>Дергачевском</w:t>
      </w:r>
      <w:r>
        <w:rPr>
          <w:rFonts w:ascii="PT Astra Serif" w:hAnsi="PT Astra Serif"/>
          <w:b w:val="1"/>
          <w:color w:val="22262A"/>
          <w:sz w:val="28"/>
        </w:rPr>
        <w:t xml:space="preserve"> муниципальном районе</w:t>
      </w:r>
    </w:p>
    <w:p w14:paraId="13000000">
      <w:pPr>
        <w:spacing w:after="0" w:before="0" w:line="240" w:lineRule="auto"/>
        <w:ind/>
        <w:jc w:val="both"/>
        <w:rPr>
          <w:rFonts w:ascii="PT Astra Serif" w:hAnsi="PT Astra Serif"/>
          <w:b w:val="1"/>
          <w:color w:val="22262A"/>
          <w:sz w:val="28"/>
        </w:rPr>
      </w:pPr>
      <w:r>
        <w:rPr>
          <w:rFonts w:ascii="PT Astra Serif" w:hAnsi="PT Astra Serif"/>
          <w:b w:val="1"/>
          <w:color w:val="22262A"/>
          <w:sz w:val="28"/>
        </w:rPr>
        <w:t>в форме компенсации части расходов,</w:t>
      </w:r>
    </w:p>
    <w:p w14:paraId="14000000">
      <w:pPr>
        <w:spacing w:after="0" w:before="0" w:line="240" w:lineRule="auto"/>
        <w:ind/>
        <w:jc w:val="both"/>
        <w:rPr>
          <w:rFonts w:ascii="PT Astra Serif" w:hAnsi="PT Astra Serif"/>
          <w:color w:val="22262A"/>
          <w:sz w:val="28"/>
        </w:rPr>
      </w:pPr>
      <w:r>
        <w:rPr>
          <w:rFonts w:ascii="PT Astra Serif" w:hAnsi="PT Astra Serif"/>
          <w:b w:val="1"/>
          <w:color w:val="22262A"/>
          <w:sz w:val="28"/>
        </w:rPr>
        <w:t>связанных с выполнением кадастровых работ</w:t>
      </w:r>
    </w:p>
    <w:p w14:paraId="15000000">
      <w:pPr>
        <w:spacing w:after="0" w:before="0" w:line="240" w:lineRule="auto"/>
        <w:ind w:firstLine="708"/>
        <w:jc w:val="both"/>
        <w:rPr>
          <w:rFonts w:ascii="PT Astra Serif" w:hAnsi="PT Astra Serif"/>
          <w:color w:val="22262A"/>
          <w:sz w:val="28"/>
        </w:rPr>
      </w:pPr>
    </w:p>
    <w:p w14:paraId="16000000">
      <w:pPr>
        <w:spacing w:after="0" w:before="0" w:line="240" w:lineRule="auto"/>
        <w:ind w:firstLine="708"/>
        <w:jc w:val="both"/>
        <w:rPr>
          <w:color w:val="22262A"/>
          <w:sz w:val="28"/>
        </w:rPr>
      </w:pPr>
      <w:r>
        <w:rPr>
          <w:rFonts w:ascii="PT Astra Serif" w:hAnsi="PT Astra Serif"/>
          <w:color w:val="22262A"/>
          <w:sz w:val="28"/>
        </w:rPr>
        <w:t>В соответствии с пунктом 36 </w:t>
      </w:r>
      <w:r>
        <w:rPr>
          <w:rStyle w:val="Style_2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2_ch"/>
          <w:rFonts w:ascii="PT Astra Serif" w:hAnsi="PT Astra Serif"/>
          <w:color w:val="000000"/>
          <w:sz w:val="28"/>
          <w:u w:val="none"/>
        </w:rPr>
        <w:instrText>HYPERLINK "https://mobileonline.garant.ru/" \l "/document/186367/entry/16102"</w:instrText>
      </w:r>
      <w:r>
        <w:rPr>
          <w:rStyle w:val="Style_2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2_ch"/>
          <w:rFonts w:ascii="PT Astra Serif" w:hAnsi="PT Astra Serif"/>
          <w:color w:val="000000"/>
          <w:sz w:val="28"/>
          <w:u w:val="none"/>
        </w:rPr>
        <w:t>части 1 статьи </w:t>
      </w:r>
      <w:r>
        <w:rPr>
          <w:rStyle w:val="Style_2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22262A"/>
          <w:sz w:val="28"/>
        </w:rPr>
        <w:t>1</w:t>
      </w:r>
      <w:r>
        <w:rPr>
          <w:rFonts w:ascii="PT Astra Serif" w:hAnsi="PT Astra Serif"/>
          <w:color w:val="22262A"/>
          <w:sz w:val="28"/>
        </w:rPr>
        <w:t>5</w:t>
      </w:r>
      <w:r>
        <w:rPr>
          <w:rFonts w:ascii="PT Astra Serif" w:hAnsi="PT Astra Serif"/>
          <w:color w:val="22262A"/>
          <w:sz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 </w:t>
      </w:r>
      <w:r>
        <w:rPr>
          <w:rStyle w:val="Style_2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2_ch"/>
          <w:rFonts w:ascii="PT Astra Serif" w:hAnsi="PT Astra Serif"/>
          <w:color w:val="000000"/>
          <w:sz w:val="28"/>
          <w:u w:val="none"/>
        </w:rPr>
        <w:instrText>HYPERLINK "https://mobileonline.garant.ru/" \l "/document/186367/entry/16102"</w:instrText>
      </w:r>
      <w:r>
        <w:rPr>
          <w:rStyle w:val="Style_2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2_ch"/>
          <w:rFonts w:ascii="PT Astra Serif" w:hAnsi="PT Astra Serif"/>
          <w:color w:val="000000"/>
          <w:sz w:val="28"/>
          <w:u w:val="none"/>
        </w:rPr>
        <w:t>частью 5 статьи 36</w:t>
      </w:r>
      <w:r>
        <w:rPr>
          <w:rStyle w:val="Style_2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22262A"/>
          <w:sz w:val="28"/>
        </w:rPr>
        <w:t> Федерального закона от 25 марта 2025 года № 33-ФЗ «Об общих принципах организации местного самоуправления в единой системе публичной власти», руководствуясь  Устав</w:t>
      </w:r>
      <w:r>
        <w:rPr>
          <w:rFonts w:ascii="PT Astra Serif" w:hAnsi="PT Astra Serif"/>
          <w:color w:val="22262A"/>
          <w:sz w:val="28"/>
        </w:rPr>
        <w:t xml:space="preserve">ом </w:t>
      </w: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rFonts w:ascii="PT Astra Serif" w:hAnsi="PT Astra Serif"/>
          <w:color w:val="22262A"/>
          <w:sz w:val="28"/>
        </w:rPr>
        <w:t>Д</w:t>
      </w:r>
      <w:r>
        <w:rPr>
          <w:rFonts w:ascii="PT Astra Serif" w:hAnsi="PT Astra Serif"/>
          <w:color w:val="22262A"/>
          <w:sz w:val="28"/>
        </w:rPr>
        <w:t>ергачевского</w:t>
      </w:r>
      <w:r>
        <w:rPr>
          <w:rFonts w:ascii="PT Astra Serif" w:hAnsi="PT Astra Serif"/>
          <w:color w:val="22262A"/>
          <w:sz w:val="28"/>
        </w:rPr>
        <w:t xml:space="preserve"> муниципального района Саратовской области,</w:t>
      </w:r>
    </w:p>
    <w:p w14:paraId="17000000">
      <w:pPr>
        <w:spacing w:after="0" w:before="0" w:line="240" w:lineRule="auto"/>
        <w:ind w:firstLine="708"/>
        <w:jc w:val="both"/>
        <w:rPr>
          <w:color w:val="22262A"/>
          <w:sz w:val="28"/>
        </w:rPr>
      </w:pP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rFonts w:ascii="PT Astra Serif" w:hAnsi="PT Astra Serif"/>
          <w:color w:val="22262A"/>
          <w:sz w:val="28"/>
        </w:rPr>
        <w:t xml:space="preserve">                                    </w:t>
      </w:r>
      <w:r>
        <w:rPr>
          <w:rFonts w:ascii="PT Astra Serif" w:hAnsi="PT Astra Serif"/>
          <w:color w:val="22262A"/>
          <w:sz w:val="28"/>
        </w:rPr>
        <w:t xml:space="preserve">Собрание </w:t>
      </w:r>
      <w:r>
        <w:rPr>
          <w:rFonts w:ascii="PT Astra Serif" w:hAnsi="PT Astra Serif"/>
          <w:color w:val="22262A"/>
          <w:sz w:val="28"/>
        </w:rPr>
        <w:t xml:space="preserve"> </w:t>
      </w:r>
      <w:r>
        <w:rPr>
          <w:b w:val="1"/>
          <w:color w:val="22262A"/>
          <w:sz w:val="28"/>
        </w:rPr>
        <w:t>РЕШИЛО:</w:t>
      </w:r>
    </w:p>
    <w:p w14:paraId="18000000">
      <w:pPr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62A"/>
          <w:sz w:val="28"/>
        </w:rPr>
        <w:t xml:space="preserve">1. Установить меру социальной поддержки граждан </w:t>
      </w:r>
      <w:r>
        <w:rPr>
          <w:rFonts w:ascii="Times New Roman" w:hAnsi="Times New Roman"/>
          <w:sz w:val="28"/>
        </w:rPr>
        <w:t>в форме компенсации части расходов, связанных с выполнением кадастровых работ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поселений, входящих в состав Дергачевского муниципального района Саратовской области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Финансовое обеспечение предоставления гражданам мер социальной поддержки,  осуществляется после постановки на государственный кадастровый учет и</w:t>
      </w:r>
      <w:r>
        <w:rPr>
          <w:rFonts w:ascii="Times New Roman" w:hAnsi="Times New Roman"/>
          <w:sz w:val="28"/>
        </w:rPr>
        <w:t xml:space="preserve"> регистрации права собственности таких граждан в период с 01 мая 2026 года до 01 сентября 2026 года в отношении жилых домов (жилых домов с хозяйственными постройками): </w:t>
      </w:r>
    </w:p>
    <w:p w14:paraId="19000000">
      <w:pPr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находящихся</w:t>
      </w:r>
      <w:r>
        <w:rPr>
          <w:rFonts w:ascii="Times New Roman" w:hAnsi="Times New Roman"/>
          <w:sz w:val="28"/>
        </w:rPr>
        <w:t xml:space="preserve"> на территории Дергачевского муниципального образования, в том числе р.п. Дергачи, - за счет средств бюджета Дергачевского муниципального образования Дергачевского муниципального района  Саратовской области;</w:t>
      </w:r>
    </w:p>
    <w:p w14:paraId="1A000000">
      <w:pPr>
        <w:tabs>
          <w:tab w:leader="none" w:pos="56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находящихся на территории сельских поселений, входящих в состав Дергачевского муниципального района Саратовской области, - за счет </w:t>
      </w:r>
      <w:r>
        <w:rPr>
          <w:rFonts w:ascii="Times New Roman" w:hAnsi="Times New Roman"/>
          <w:sz w:val="28"/>
        </w:rPr>
        <w:t xml:space="preserve">средств бюджета Дергачевского муниципального района Саратовской области. </w:t>
      </w:r>
    </w:p>
    <w:p w14:paraId="1B000000">
      <w:pPr>
        <w:spacing w:after="0" w:before="0" w:line="240" w:lineRule="auto"/>
        <w:ind w:firstLine="708"/>
        <w:jc w:val="both"/>
        <w:rPr>
          <w:color w:val="22262A"/>
          <w:sz w:val="28"/>
        </w:rPr>
      </w:pPr>
      <w:r>
        <w:rPr>
          <w:color w:val="22262A"/>
          <w:sz w:val="28"/>
        </w:rPr>
        <w:t>2. Размер компенсации, установленной пунктом 1 настоящего Решения, определить исходя из фактически произведенных расходов на выполнение кадастровых работ, но в сумме не превышающей: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- 5000 (пять тысяч) руб. при постановке на государственный кадастровый учет жилых домов;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- 6000 (шесть тысяч) руб. при постановке на государственный кадастровый учет жилых домов с хозяйственными постройками.</w:t>
      </w:r>
    </w:p>
    <w:p w14:paraId="1E000000">
      <w:pPr>
        <w:spacing w:after="0" w:before="0" w:line="240" w:lineRule="auto"/>
        <w:ind w:firstLine="708"/>
        <w:jc w:val="both"/>
        <w:rPr>
          <w:color w:val="22262A"/>
          <w:sz w:val="28"/>
        </w:rPr>
      </w:pPr>
      <w:r>
        <w:rPr>
          <w:color w:val="22262A"/>
          <w:sz w:val="28"/>
        </w:rPr>
        <w:t xml:space="preserve">3. </w:t>
      </w:r>
      <w:r>
        <w:rPr>
          <w:color w:val="22262A"/>
          <w:sz w:val="28"/>
        </w:rPr>
        <w:t xml:space="preserve">Мера социальной поддержки, установленная пунктом 1 настоящего Решения, предоставляется гражданам </w:t>
      </w:r>
      <w:r>
        <w:rPr>
          <w:sz w:val="28"/>
        </w:rPr>
        <w:t>в форме компенсации части расходов, связанных с выполнением кадастровых работ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поселений, входящих в состав Дергачевского муниципального района Саратовской области в период с 01 мая 2026 года до 01 сентября</w:t>
      </w:r>
      <w:r>
        <w:rPr>
          <w:sz w:val="28"/>
        </w:rPr>
        <w:t xml:space="preserve"> 2026 года</w:t>
      </w:r>
      <w:r>
        <w:rPr>
          <w:color w:val="22262A"/>
          <w:sz w:val="28"/>
        </w:rPr>
        <w:t>.</w:t>
      </w:r>
    </w:p>
    <w:p w14:paraId="1F000000">
      <w:pPr>
        <w:spacing w:after="0" w:before="0" w:line="240" w:lineRule="auto"/>
        <w:ind w:firstLine="708"/>
        <w:jc w:val="both"/>
        <w:rPr>
          <w:color w:val="22262A"/>
          <w:sz w:val="28"/>
        </w:rPr>
      </w:pPr>
      <w:r>
        <w:rPr>
          <w:color w:val="22262A"/>
          <w:sz w:val="28"/>
        </w:rPr>
        <w:t xml:space="preserve">4. Оказание гражданам меры социальной поддержки, установленной настоящим Решением, осуществляется в порядке, определенном администрацией </w:t>
      </w:r>
      <w:r>
        <w:rPr>
          <w:color w:val="22262A"/>
          <w:sz w:val="28"/>
        </w:rPr>
        <w:t>Дергачевского</w:t>
      </w:r>
      <w:r>
        <w:rPr>
          <w:color w:val="22262A"/>
          <w:sz w:val="28"/>
        </w:rPr>
        <w:t xml:space="preserve"> муниципального района.</w:t>
      </w:r>
    </w:p>
    <w:p w14:paraId="20000000">
      <w:pPr>
        <w:spacing w:after="0" w:line="100" w:lineRule="atLeast"/>
        <w:ind w:firstLine="708"/>
        <w:jc w:val="both"/>
        <w:rPr>
          <w:rFonts w:ascii="Times New Roman" w:hAnsi="Times New Roman"/>
          <w:color w:val="000000"/>
          <w:spacing w:val="11"/>
          <w:sz w:val="28"/>
        </w:rPr>
      </w:pPr>
      <w:r>
        <w:rPr>
          <w:rFonts w:ascii="Times New Roman" w:hAnsi="Times New Roman"/>
          <w:color w:val="000000"/>
          <w:spacing w:val="11"/>
          <w:sz w:val="28"/>
        </w:rPr>
        <w:t>5.</w:t>
      </w:r>
      <w:r>
        <w:rPr>
          <w:rFonts w:ascii="Times New Roman" w:hAnsi="Times New Roman"/>
          <w:color w:val="000000"/>
          <w:spacing w:val="11"/>
          <w:sz w:val="28"/>
        </w:rPr>
        <w:t>Разместить</w:t>
      </w:r>
      <w:r>
        <w:rPr>
          <w:rFonts w:ascii="Times New Roman" w:hAnsi="Times New Roman"/>
          <w:color w:val="000000"/>
          <w:spacing w:val="11"/>
          <w:sz w:val="28"/>
        </w:rPr>
        <w:t xml:space="preserve"> настоящее решение на официальном сайте администрации </w:t>
      </w:r>
      <w:r>
        <w:rPr>
          <w:rFonts w:ascii="Times New Roman" w:hAnsi="Times New Roman"/>
          <w:color w:val="000000"/>
          <w:spacing w:val="11"/>
          <w:sz w:val="28"/>
        </w:rPr>
        <w:t>Дергачевского</w:t>
      </w:r>
      <w:r>
        <w:rPr>
          <w:rFonts w:ascii="Times New Roman" w:hAnsi="Times New Roman"/>
          <w:color w:val="000000"/>
          <w:spacing w:val="11"/>
          <w:sz w:val="28"/>
        </w:rPr>
        <w:t xml:space="preserve"> муниципального района Саратовской области в сети «Интернет».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1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color w:val="000000"/>
          <w:spacing w:val="11"/>
          <w:sz w:val="28"/>
        </w:rPr>
        <w:t>Контроль за</w:t>
      </w:r>
      <w:r>
        <w:rPr>
          <w:rFonts w:ascii="Times New Roman" w:hAnsi="Times New Roman"/>
          <w:color w:val="000000"/>
          <w:spacing w:val="11"/>
          <w:sz w:val="28"/>
        </w:rPr>
        <w:t xml:space="preserve"> исполнением настоящего решения оставляю за собой.</w:t>
      </w:r>
    </w:p>
    <w:p w14:paraId="22000000">
      <w:pPr>
        <w:spacing w:after="0" w:before="0" w:line="240" w:lineRule="auto"/>
        <w:ind w:firstLine="708"/>
        <w:jc w:val="both"/>
        <w:rPr>
          <w:sz w:val="28"/>
        </w:rPr>
      </w:pPr>
    </w:p>
    <w:p w14:paraId="23000000"/>
    <w:p w14:paraId="24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Председатель Собрания </w:t>
      </w:r>
    </w:p>
    <w:p w14:paraId="25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Дергачевского</w:t>
      </w:r>
      <w:r>
        <w:rPr>
          <w:rFonts w:ascii="PT Astra Serif" w:hAnsi="PT Astra Serif"/>
          <w:b w:val="1"/>
          <w:sz w:val="28"/>
        </w:rPr>
        <w:t xml:space="preserve"> муниципального района 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 xml:space="preserve">      </w:t>
      </w:r>
      <w:r>
        <w:rPr>
          <w:rFonts w:ascii="PT Astra Serif" w:hAnsi="PT Astra Serif"/>
          <w:b w:val="1"/>
          <w:sz w:val="28"/>
        </w:rPr>
        <w:t xml:space="preserve">    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Шамьюнов Э.Р.</w:t>
      </w:r>
    </w:p>
    <w:p w14:paraId="26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</w:p>
    <w:p w14:paraId="27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Глава </w:t>
      </w:r>
    </w:p>
    <w:p w14:paraId="28000000">
      <w:pPr>
        <w:spacing w:after="0"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Дергачевского</w:t>
      </w:r>
      <w:r>
        <w:rPr>
          <w:rFonts w:ascii="PT Astra Serif" w:hAnsi="PT Astra Serif"/>
          <w:b w:val="1"/>
          <w:sz w:val="28"/>
        </w:rPr>
        <w:t xml:space="preserve"> муниципального района 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Мурзаков С.Н.</w:t>
      </w:r>
    </w:p>
    <w:p w14:paraId="29000000"/>
    <w:p w14:paraId="2A000000">
      <w:pPr>
        <w:rPr>
          <w:b w:val="1"/>
          <w:sz w:val="28"/>
        </w:rPr>
      </w:pPr>
    </w:p>
    <w:sectPr>
      <w:pgSz w:h="15840" w:w="12240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b w:val="1"/>
      <w:i w:val="1"/>
    </w:rPr>
  </w:style>
  <w:style w:styleId="Style_9_ch" w:type="character">
    <w:name w:val="heading 3"/>
    <w:link w:val="Style_9"/>
    <w:rPr>
      <w:b w:val="1"/>
      <w:i w:val="1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5_ch" w:type="character">
    <w:name w:val="heading 5"/>
    <w:link w:val="Style_15"/>
    <w:rPr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6_ch" w:type="character">
    <w:name w:val="heading 1"/>
    <w:link w:val="Style_16"/>
    <w:rPr>
      <w:b w:val="1"/>
      <w:sz w:val="32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9" w:type="paragraph">
    <w:name w:val="Footnote"/>
    <w:link w:val="Style_19_ch"/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3"/>
    <w:link w:val="Style_20_ch"/>
    <w:uiPriority w:val="39"/>
    <w:rPr>
      <w:b w:val="1"/>
    </w:rPr>
  </w:style>
  <w:style w:styleId="Style_20_ch" w:type="character">
    <w:name w:val="toc 1"/>
    <w:link w:val="Style_20"/>
    <w:rPr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sz w:val="20"/>
    </w:rPr>
  </w:style>
  <w:style w:styleId="Style_21_ch" w:type="character">
    <w:name w:val="Header and Footer"/>
    <w:link w:val="Style_21"/>
    <w:rPr>
      <w:sz w:val="20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9"/>
    <w:next w:val="Style_3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Balloon Text"/>
    <w:basedOn w:val="Style_3"/>
    <w:link w:val="Style_26_ch"/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5"/>
    <w:next w:val="Style_3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Subtitle"/>
    <w:next w:val="Style_3"/>
    <w:link w:val="Style_29_ch"/>
    <w:uiPriority w:val="11"/>
    <w:qFormat/>
    <w:rPr>
      <w:i w:val="1"/>
      <w:color w:val="616161"/>
    </w:rPr>
  </w:style>
  <w:style w:styleId="Style_29_ch" w:type="character">
    <w:name w:val="Subtitle"/>
    <w:link w:val="Style_29"/>
    <w:rPr>
      <w:i w:val="1"/>
      <w:color w:val="616161"/>
    </w:rPr>
  </w:style>
  <w:style w:styleId="Style_30" w:type="paragraph">
    <w:name w:val="toc 10"/>
    <w:next w:val="Style_3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1" w:type="paragraph">
    <w:name w:val="Title"/>
    <w:next w:val="Style_3"/>
    <w:link w:val="Style_1_ch"/>
    <w:uiPriority w:val="10"/>
    <w:qFormat/>
    <w:rPr>
      <w:b w:val="1"/>
      <w:sz w:val="52"/>
    </w:rPr>
  </w:style>
  <w:style w:styleId="Style_1_ch" w:type="character">
    <w:name w:val="Title"/>
    <w:link w:val="Style_1"/>
    <w:rPr>
      <w:b w:val="1"/>
      <w:sz w:val="52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1_ch" w:type="character">
    <w:name w:val="heading 4"/>
    <w:link w:val="Style_31"/>
    <w:rPr>
      <w:b w:val="1"/>
      <w:color w:val="595959"/>
      <w:sz w:val="26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2026-06-23T08:40:51Z</dcterms:modified>
</cp:coreProperties>
</file>