
<file path=[Content_Types].xml><?xml version="1.0" encoding="utf-8"?>
<Types xmlns="http://schemas.openxmlformats.org/package/2006/content-types">
  <Default ContentType="application/vnd.openxmlformats-package.relationships+xml" Extension="rels"/>
  <Default ContentType="image/jpeg" Extension="jpeg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tabs>
          <w:tab w:leader="none" w:pos="9360" w:val="left"/>
        </w:tabs>
        <w:spacing w:line="252" w:lineRule="auto"/>
        <w:ind w:right="-5"/>
      </w:pPr>
      <w:r>
        <w:t xml:space="preserve">                                     </w:t>
      </w:r>
    </w:p>
    <w:p w14:paraId="02000000">
      <w:pPr>
        <w:tabs>
          <w:tab w:leader="none" w:pos="9360" w:val="left"/>
        </w:tabs>
        <w:spacing w:line="252" w:lineRule="auto"/>
        <w:ind w:hanging="360" w:left="360" w:right="-5"/>
        <w:jc w:val="center"/>
      </w:pPr>
      <w:r>
        <w:drawing>
          <wp:inline>
            <wp:extent cx="580771" cy="752475"/>
            <wp:docPr id="2" name="Picture 2"/>
            <a:graphic>
              <a:graphicData uri="http://schemas.openxmlformats.org/drawingml/2006/picture">
                <pic:pic>
                  <pic:nvPicPr>
                    <pic:cNvPr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80771" cy="7524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  <w:ind/>
        <w:jc w:val="left"/>
        <w:rPr>
          <w:sz w:val="24"/>
        </w:rPr>
      </w:pPr>
      <w:r>
        <w:rPr>
          <w:sz w:val="24"/>
        </w:rPr>
        <w:t xml:space="preserve">                                                            </w:t>
      </w:r>
      <w:r>
        <w:rPr>
          <w:sz w:val="28"/>
        </w:rPr>
        <w:t xml:space="preserve"> </w:t>
      </w:r>
      <w:r>
        <w:rPr>
          <w:sz w:val="24"/>
        </w:rPr>
        <w:t xml:space="preserve">  СОБРАНИЕ</w:t>
      </w:r>
    </w:p>
    <w:p w14:paraId="04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ДЕРГАЧЕВСКОГО МУНИЦИПАЛЬНОГО РАЙОНА</w:t>
      </w:r>
    </w:p>
    <w:p w14:paraId="05000000">
      <w:pPr>
        <w:ind/>
        <w:jc w:val="center"/>
        <w:rPr>
          <w:b w:val="1"/>
          <w:sz w:val="32"/>
        </w:rPr>
      </w:pPr>
      <w:r>
        <w:rPr>
          <w:b w:val="1"/>
          <w:sz w:val="32"/>
        </w:rPr>
        <w:t>Саратовской области</w:t>
      </w:r>
    </w:p>
    <w:p w14:paraId="06000000">
      <w:pPr>
        <w:ind/>
        <w:jc w:val="center"/>
        <w:rPr>
          <w:b w:val="1"/>
          <w:sz w:val="28"/>
        </w:rPr>
      </w:pPr>
      <w:r>
        <w:rPr>
          <w:sz w:val="22"/>
          <w:u w:val="single"/>
        </w:rPr>
        <w:t>15..09.2026 г.№ 81-483</w:t>
      </w:r>
      <w:r>
        <w:rPr>
          <w:sz w:val="22"/>
          <w:u w:val="single"/>
        </w:rPr>
        <w:t xml:space="preserve">  </w:t>
      </w:r>
      <w:r>
        <w:rPr>
          <w:sz w:val="22"/>
          <w:u w:val="single"/>
        </w:rPr>
        <w:t xml:space="preserve"> </w:t>
      </w:r>
      <w:r>
        <w:rPr>
          <w:sz w:val="22"/>
        </w:rPr>
        <w:t xml:space="preserve">                                                  </w:t>
      </w:r>
      <w:r>
        <w:rPr>
          <w:sz w:val="22"/>
        </w:rPr>
        <w:t xml:space="preserve">            </w:t>
      </w:r>
      <w:r>
        <w:rPr>
          <w:sz w:val="22"/>
        </w:rPr>
        <w:t xml:space="preserve">   413440 Саратовская область</w:t>
      </w:r>
    </w:p>
    <w:p w14:paraId="07000000">
      <w:pPr>
        <w:rPr>
          <w:sz w:val="22"/>
        </w:rPr>
      </w:pPr>
      <w:r>
        <w:rPr>
          <w:sz w:val="22"/>
        </w:rPr>
        <w:t xml:space="preserve">                                                 </w:t>
      </w:r>
      <w:r>
        <w:rPr>
          <w:sz w:val="22"/>
        </w:rPr>
        <w:tab/>
      </w:r>
      <w:r>
        <w:rPr>
          <w:sz w:val="22"/>
        </w:rPr>
        <w:t xml:space="preserve">                                                       </w:t>
      </w:r>
      <w:r>
        <w:rPr>
          <w:sz w:val="22"/>
        </w:rPr>
        <w:t xml:space="preserve"> </w:t>
      </w:r>
      <w:r>
        <w:rPr>
          <w:sz w:val="22"/>
        </w:rPr>
        <w:t>р</w:t>
      </w:r>
      <w:r>
        <w:rPr>
          <w:sz w:val="22"/>
        </w:rPr>
        <w:t>\п</w:t>
      </w:r>
      <w:r>
        <w:rPr>
          <w:sz w:val="22"/>
        </w:rPr>
        <w:t xml:space="preserve">  Дергачи, ул. М.Горького,4</w:t>
      </w:r>
    </w:p>
    <w:p w14:paraId="08000000">
      <w:pPr>
        <w:rPr>
          <w:sz w:val="22"/>
        </w:rPr>
      </w:pPr>
      <w:r>
        <w:rPr>
          <w:sz w:val="22"/>
        </w:rPr>
        <w:t xml:space="preserve">                                                               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 xml:space="preserve">  </w:t>
      </w:r>
      <w:r>
        <w:rPr>
          <w:sz w:val="22"/>
        </w:rPr>
        <w:tab/>
      </w:r>
      <w:r>
        <w:rPr>
          <w:sz w:val="22"/>
        </w:rPr>
        <w:t xml:space="preserve">    </w:t>
      </w:r>
      <w:r>
        <w:rPr>
          <w:sz w:val="22"/>
        </w:rPr>
        <w:t xml:space="preserve"> тел: </w:t>
      </w:r>
      <w:r>
        <w:rPr>
          <w:sz w:val="22"/>
        </w:rPr>
        <w:tab/>
      </w:r>
      <w:r>
        <w:rPr>
          <w:sz w:val="22"/>
        </w:rPr>
        <w:t>(845-63) 2-91-33</w:t>
      </w:r>
    </w:p>
    <w:p w14:paraId="09000000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 xml:space="preserve">                              факс:</w:t>
      </w:r>
      <w:r>
        <w:rPr>
          <w:sz w:val="22"/>
        </w:rPr>
        <w:t>(845-63) 2-91-35</w:t>
      </w:r>
      <w:r>
        <w:t xml:space="preserve">  </w:t>
      </w:r>
    </w:p>
    <w:p w14:paraId="0A000000">
      <w:pPr>
        <w:rPr>
          <w:sz w:val="22"/>
        </w:rPr>
      </w:pPr>
    </w:p>
    <w:p w14:paraId="0B000000">
      <w:pPr>
        <w:rPr>
          <w:sz w:val="22"/>
        </w:rPr>
      </w:pPr>
      <w:r>
        <w:rPr>
          <w:sz w:val="22"/>
        </w:rPr>
        <w:t xml:space="preserve">                                           </w:t>
      </w:r>
      <w:r>
        <w:rPr>
          <w:sz w:val="28"/>
        </w:rPr>
        <w:t xml:space="preserve">           Решение № 81-483</w:t>
      </w:r>
    </w:p>
    <w:p w14:paraId="0C000000">
      <w:pPr>
        <w:rPr>
          <w:sz w:val="22"/>
        </w:rPr>
      </w:pPr>
      <w:r>
        <w:t xml:space="preserve">            </w:t>
      </w:r>
      <w:r>
        <w:t xml:space="preserve">          </w:t>
      </w:r>
      <w:r>
        <w:t xml:space="preserve">   </w:t>
      </w:r>
      <w:r>
        <w:t xml:space="preserve">              </w:t>
      </w:r>
      <w:r>
        <w:t xml:space="preserve"> </w:t>
      </w:r>
      <w:r>
        <w:rPr>
          <w:sz w:val="16"/>
        </w:rPr>
        <w:t xml:space="preserve">  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28"/>
        </w:rPr>
        <w:t xml:space="preserve">        </w:t>
      </w:r>
      <w:r>
        <w:rPr>
          <w:sz w:val="28"/>
        </w:rPr>
        <w:t xml:space="preserve">      </w:t>
      </w:r>
      <w:r>
        <w:rPr>
          <w:sz w:val="28"/>
        </w:rPr>
        <w:t xml:space="preserve">                 </w:t>
      </w:r>
      <w:r>
        <w:rPr>
          <w:sz w:val="28"/>
        </w:rPr>
        <w:t xml:space="preserve">                             </w:t>
      </w:r>
      <w:r>
        <w:rPr>
          <w:sz w:val="28"/>
        </w:rPr>
        <w:t xml:space="preserve"> </w:t>
      </w:r>
    </w:p>
    <w:p w14:paraId="0D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Об утверждении Правил </w:t>
      </w:r>
    </w:p>
    <w:p w14:paraId="0E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землепользования и застройки </w:t>
      </w:r>
    </w:p>
    <w:p w14:paraId="0F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Дергачевского муниципального </w:t>
      </w:r>
    </w:p>
    <w:p w14:paraId="10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образования Дергачевского </w:t>
      </w:r>
    </w:p>
    <w:p w14:paraId="11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муниципального района Саратовской области</w:t>
      </w:r>
    </w:p>
    <w:p w14:paraId="1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В соответствии с </w:t>
      </w:r>
      <w:r>
        <w:rPr>
          <w:rFonts w:ascii="Times New Roman" w:hAnsi="Times New Roman"/>
          <w:sz w:val="28"/>
        </w:rPr>
        <w:t>Федеральны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 закон</w:t>
      </w:r>
      <w:r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ст. 33 </w:t>
      </w:r>
      <w:r>
        <w:rPr>
          <w:rFonts w:ascii="Times New Roman" w:hAnsi="Times New Roman"/>
          <w:sz w:val="28"/>
        </w:rPr>
        <w:t>Градостроительным кодексом Российской Федерации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Уставом Дергачевского муниципального района,</w:t>
      </w:r>
    </w:p>
    <w:p w14:paraId="13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 РЕШИЛО</w:t>
      </w:r>
      <w:r>
        <w:rPr>
          <w:rFonts w:ascii="Times New Roman" w:hAnsi="Times New Roman"/>
          <w:sz w:val="28"/>
        </w:rPr>
        <w:t>:</w:t>
      </w:r>
    </w:p>
    <w:p w14:paraId="14000000">
      <w:pPr>
        <w:numPr>
          <w:ilvl w:val="0"/>
          <w:numId w:val="1"/>
        </w:numPr>
        <w:ind w:hanging="360" w:left="72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Внести изменения в Правила землепользования и застройки Дергачевского 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униципального </w:t>
      </w:r>
      <w:r>
        <w:rPr>
          <w:rFonts w:ascii="Times New Roman" w:hAnsi="Times New Roman"/>
          <w:sz w:val="28"/>
        </w:rPr>
        <w:t>образования Дергачевского</w:t>
      </w:r>
      <w:r>
        <w:rPr>
          <w:rFonts w:ascii="Times New Roman" w:hAnsi="Times New Roman"/>
          <w:sz w:val="28"/>
        </w:rPr>
        <w:t xml:space="preserve"> муниципального района Саратовской области и изложить их в новой редакции</w:t>
      </w:r>
      <w:r>
        <w:rPr>
          <w:rFonts w:ascii="Times New Roman" w:hAnsi="Times New Roman"/>
          <w:sz w:val="28"/>
        </w:rPr>
        <w:t>».(</w:t>
      </w:r>
      <w:r>
        <w:rPr>
          <w:rFonts w:ascii="Times New Roman" w:hAnsi="Times New Roman"/>
          <w:sz w:val="28"/>
        </w:rPr>
        <w:t>прилагается)</w:t>
      </w:r>
    </w:p>
    <w:p w14:paraId="15000000">
      <w:pPr>
        <w:numPr>
          <w:ilvl w:val="0"/>
          <w:numId w:val="1"/>
        </w:numPr>
        <w:ind w:hanging="360" w:left="72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П. 1 Решения Собрания Дергачевского муниципального района Саратовской области от 25.12.2023 г. №38-246 «Об утверждении Правил землепользования и застройки территорий муниципальных образований Дергачевского муниципального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района Саратовской области»</w:t>
      </w:r>
      <w:r>
        <w:rPr>
          <w:rFonts w:ascii="Times New Roman" w:hAnsi="Times New Roman"/>
          <w:sz w:val="28"/>
        </w:rPr>
        <w:t xml:space="preserve"> признать утратившим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силу.</w:t>
      </w:r>
    </w:p>
    <w:p w14:paraId="16000000">
      <w:pPr>
        <w:numPr>
          <w:ilvl w:val="0"/>
          <w:numId w:val="1"/>
        </w:numPr>
        <w:ind w:hanging="360" w:left="72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Настоящее постановление разместить на официальном сайте администрации Дергачевского муниципального района в информационно-телекоммуникационной сети «Интернет».</w:t>
      </w:r>
    </w:p>
    <w:p w14:paraId="17000000">
      <w:pPr>
        <w:numPr>
          <w:ilvl w:val="0"/>
          <w:numId w:val="1"/>
        </w:numPr>
        <w:ind w:hanging="360" w:left="72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Данное решение вступает в силу со дня его официального опубликования.</w:t>
      </w:r>
    </w:p>
    <w:p w14:paraId="18000000">
      <w:pPr>
        <w:rPr>
          <w:rFonts w:ascii="Times New Roman" w:hAnsi="Times New Roman"/>
          <w:sz w:val="28"/>
        </w:rPr>
      </w:pPr>
    </w:p>
    <w:p w14:paraId="19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Председатель Собрания</w:t>
      </w:r>
    </w:p>
    <w:p w14:paraId="1A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Дергачевского муниципального рай</w:t>
      </w:r>
      <w:r>
        <w:rPr>
          <w:rFonts w:ascii="Times New Roman" w:hAnsi="Times New Roman"/>
          <w:b w:val="1"/>
          <w:sz w:val="28"/>
        </w:rPr>
        <w:t xml:space="preserve">она                            </w:t>
      </w:r>
      <w:r>
        <w:rPr>
          <w:rFonts w:ascii="Times New Roman" w:hAnsi="Times New Roman"/>
          <w:b w:val="1"/>
          <w:sz w:val="28"/>
        </w:rPr>
        <w:t xml:space="preserve">    </w:t>
      </w:r>
      <w:r>
        <w:rPr>
          <w:rFonts w:ascii="Times New Roman" w:hAnsi="Times New Roman"/>
          <w:b w:val="1"/>
          <w:sz w:val="28"/>
        </w:rPr>
        <w:t>Э.Р</w:t>
      </w:r>
      <w:r>
        <w:rPr>
          <w:rFonts w:ascii="Times New Roman" w:hAnsi="Times New Roman"/>
          <w:b w:val="1"/>
          <w:sz w:val="28"/>
        </w:rPr>
        <w:t xml:space="preserve">. </w:t>
      </w:r>
      <w:r>
        <w:rPr>
          <w:rFonts w:ascii="Times New Roman" w:hAnsi="Times New Roman"/>
          <w:b w:val="1"/>
          <w:sz w:val="28"/>
        </w:rPr>
        <w:t>Шамьюнов</w:t>
      </w:r>
    </w:p>
    <w:p w14:paraId="1B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1C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Глава Дергачевского   </w:t>
      </w:r>
    </w:p>
    <w:p w14:paraId="1D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муниципального района   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 xml:space="preserve">                       </w:t>
      </w:r>
      <w:r>
        <w:rPr>
          <w:rFonts w:ascii="Times New Roman" w:hAnsi="Times New Roman"/>
          <w:b w:val="1"/>
          <w:sz w:val="28"/>
        </w:rPr>
        <w:t xml:space="preserve">                               </w:t>
      </w:r>
      <w:r>
        <w:rPr>
          <w:rFonts w:ascii="Times New Roman" w:hAnsi="Times New Roman"/>
          <w:b w:val="1"/>
          <w:sz w:val="28"/>
        </w:rPr>
        <w:t xml:space="preserve">С.Н. </w:t>
      </w:r>
      <w:r>
        <w:rPr>
          <w:rFonts w:ascii="Times New Roman" w:hAnsi="Times New Roman"/>
          <w:b w:val="1"/>
          <w:sz w:val="28"/>
        </w:rPr>
        <w:t>Мурзаков</w:t>
      </w:r>
      <w:r>
        <w:rPr>
          <w:rFonts w:ascii="Times New Roman" w:hAnsi="Times New Roman"/>
          <w:b w:val="1"/>
          <w:sz w:val="28"/>
        </w:rPr>
        <w:t xml:space="preserve">  </w:t>
      </w:r>
    </w:p>
    <w:p w14:paraId="1E000000">
      <w:pPr>
        <w:ind w:firstLine="0" w:left="6379"/>
        <w:rPr>
          <w:b w:val="1"/>
          <w:sz w:val="28"/>
        </w:rPr>
      </w:pPr>
      <w:r>
        <w:rPr>
          <w:b w:val="1"/>
          <w:sz w:val="28"/>
        </w:rPr>
        <w:t xml:space="preserve"> </w:t>
      </w:r>
    </w:p>
    <w:sectPr>
      <w:pgSz w:h="16838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toc 2"/>
    <w:next w:val="Style_2"/>
    <w:link w:val="Style_3_ch"/>
    <w:uiPriority w:val="39"/>
    <w:pPr>
      <w:ind w:firstLine="0" w:left="200"/>
    </w:pPr>
  </w:style>
  <w:style w:styleId="Style_3_ch" w:type="character">
    <w:name w:val="toc 2"/>
    <w:link w:val="Style_3"/>
  </w:style>
  <w:style w:styleId="Style_4" w:type="paragraph">
    <w:name w:val="toc 4"/>
    <w:next w:val="Style_2"/>
    <w:link w:val="Style_4_ch"/>
    <w:uiPriority w:val="39"/>
    <w:pPr>
      <w:ind w:firstLine="0" w:left="600"/>
    </w:pPr>
  </w:style>
  <w:style w:styleId="Style_4_ch" w:type="character">
    <w:name w:val="toc 4"/>
    <w:link w:val="Style_4"/>
  </w:style>
  <w:style w:styleId="Style_5" w:type="paragraph">
    <w:name w:val="toc 6"/>
    <w:next w:val="Style_2"/>
    <w:link w:val="Style_5_ch"/>
    <w:uiPriority w:val="39"/>
    <w:pPr>
      <w:ind w:firstLine="0" w:left="1000"/>
    </w:pPr>
  </w:style>
  <w:style w:styleId="Style_5_ch" w:type="character">
    <w:name w:val="toc 6"/>
    <w:link w:val="Style_5"/>
  </w:style>
  <w:style w:styleId="Style_6" w:type="paragraph">
    <w:name w:val="toc 7"/>
    <w:next w:val="Style_2"/>
    <w:link w:val="Style_6_ch"/>
    <w:uiPriority w:val="39"/>
    <w:pPr>
      <w:ind w:firstLine="0" w:left="1200"/>
    </w:pPr>
  </w:style>
  <w:style w:styleId="Style_6_ch" w:type="character">
    <w:name w:val="toc 7"/>
    <w:link w:val="Style_6"/>
  </w:style>
  <w:style w:styleId="Style_7" w:type="paragraph">
    <w:name w:val="heading 3"/>
    <w:next w:val="Style_2"/>
    <w:link w:val="Style_7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7_ch" w:type="character">
    <w:name w:val="heading 3"/>
    <w:link w:val="Style_7"/>
    <w:rPr>
      <w:rFonts w:ascii="XO Thames" w:hAnsi="XO Thames"/>
      <w:b w:val="1"/>
      <w:i w:val="1"/>
      <w:color w:val="000000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2"/>
    <w:link w:val="Style_9_ch"/>
    <w:uiPriority w:val="39"/>
    <w:pPr>
      <w:ind w:firstLine="0" w:left="400"/>
    </w:pPr>
  </w:style>
  <w:style w:styleId="Style_9_ch" w:type="character">
    <w:name w:val="toc 3"/>
    <w:link w:val="Style_9"/>
  </w:style>
  <w:style w:styleId="Style_10" w:type="paragraph">
    <w:name w:val="ConsPlusTitle"/>
    <w:link w:val="Style_10_ch"/>
    <w:pPr>
      <w:widowControl w:val="0"/>
      <w:spacing w:after="0" w:line="240" w:lineRule="auto"/>
      <w:ind/>
    </w:pPr>
    <w:rPr>
      <w:rFonts w:ascii="Arial" w:hAnsi="Arial"/>
      <w:b w:val="1"/>
      <w:sz w:val="20"/>
    </w:rPr>
  </w:style>
  <w:style w:styleId="Style_10_ch" w:type="character">
    <w:name w:val="ConsPlusTitle"/>
    <w:link w:val="Style_10"/>
    <w:rPr>
      <w:rFonts w:ascii="Arial" w:hAnsi="Arial"/>
      <w:b w:val="1"/>
      <w:sz w:val="20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1_ch" w:type="character">
    <w:name w:val="heading 5"/>
    <w:link w:val="Style_11"/>
    <w:rPr>
      <w:rFonts w:ascii="XO Thames" w:hAnsi="XO Thames"/>
      <w:b w:val="1"/>
      <w:color w:val="000000"/>
      <w:sz w:val="22"/>
    </w:rPr>
  </w:style>
  <w:style w:styleId="Style_1" w:type="paragraph">
    <w:name w:val="heading 1"/>
    <w:basedOn w:val="Style_2"/>
    <w:next w:val="Style_2"/>
    <w:link w:val="Style_1_ch"/>
    <w:uiPriority w:val="9"/>
    <w:qFormat/>
    <w:pPr>
      <w:keepNext w:val="1"/>
      <w:widowControl w:val="0"/>
      <w:spacing w:after="60" w:before="240"/>
      <w:ind/>
      <w:outlineLvl w:val="0"/>
    </w:pPr>
    <w:rPr>
      <w:rFonts w:ascii="Arial" w:hAnsi="Arial"/>
      <w:b w:val="1"/>
      <w:sz w:val="28"/>
    </w:rPr>
  </w:style>
  <w:style w:styleId="Style_1_ch" w:type="character">
    <w:name w:val="heading 1"/>
    <w:basedOn w:val="Style_2_ch"/>
    <w:link w:val="Style_1"/>
    <w:rPr>
      <w:rFonts w:ascii="Arial" w:hAnsi="Arial"/>
      <w:b w:val="1"/>
      <w:sz w:val="28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/>
      <w:jc w:val="left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</w:pPr>
    <w:rPr>
      <w:rFonts w:ascii="XO Thames" w:hAnsi="XO Thames"/>
      <w:b w:val="1"/>
    </w:rPr>
  </w:style>
  <w:style w:styleId="Style_14_ch" w:type="character">
    <w:name w:val="toc 1"/>
    <w:link w:val="Style_14"/>
    <w:rPr>
      <w:rFonts w:ascii="XO Thames" w:hAnsi="XO Thames"/>
      <w:b w:val="1"/>
    </w:rPr>
  </w:style>
  <w:style w:styleId="Style_15" w:type="paragraph">
    <w:name w:val="Header and Footer"/>
    <w:link w:val="Style_15_ch"/>
    <w:pPr>
      <w:spacing w:line="360" w:lineRule="auto"/>
      <w:ind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</w:pPr>
  </w:style>
  <w:style w:styleId="Style_16_ch" w:type="character">
    <w:name w:val="toc 9"/>
    <w:link w:val="Style_16"/>
  </w:style>
  <w:style w:styleId="Style_17" w:type="paragraph">
    <w:name w:val="Balloon Text"/>
    <w:basedOn w:val="Style_2"/>
    <w:link w:val="Style_17_ch"/>
    <w:rPr>
      <w:rFonts w:ascii="Tahoma" w:hAnsi="Tahoma"/>
      <w:sz w:val="16"/>
    </w:rPr>
  </w:style>
  <w:style w:styleId="Style_17_ch" w:type="character">
    <w:name w:val="Balloon Text"/>
    <w:basedOn w:val="Style_2_ch"/>
    <w:link w:val="Style_17"/>
    <w:rPr>
      <w:rFonts w:ascii="Tahoma" w:hAnsi="Tahoma"/>
      <w:sz w:val="16"/>
    </w:rPr>
  </w:style>
  <w:style w:styleId="Style_18" w:type="paragraph">
    <w:name w:val="toc 8"/>
    <w:next w:val="Style_2"/>
    <w:link w:val="Style_18_ch"/>
    <w:uiPriority w:val="39"/>
    <w:pPr>
      <w:ind w:firstLine="0" w:left="1400"/>
    </w:pPr>
  </w:style>
  <w:style w:styleId="Style_18_ch" w:type="character">
    <w:name w:val="toc 8"/>
    <w:link w:val="Style_18"/>
  </w:style>
  <w:style w:styleId="Style_19" w:type="paragraph">
    <w:name w:val="toc 5"/>
    <w:next w:val="Style_2"/>
    <w:link w:val="Style_19_ch"/>
    <w:uiPriority w:val="39"/>
    <w:pPr>
      <w:ind w:firstLine="0" w:left="800"/>
    </w:pPr>
  </w:style>
  <w:style w:styleId="Style_19_ch" w:type="character">
    <w:name w:val="toc 5"/>
    <w:link w:val="Style_19"/>
  </w:style>
  <w:style w:styleId="Style_20" w:type="paragraph">
    <w:name w:val="Subtitle"/>
    <w:next w:val="Style_2"/>
    <w:link w:val="Style_20_ch"/>
    <w:uiPriority w:val="11"/>
    <w:qFormat/>
    <w:rPr>
      <w:rFonts w:ascii="XO Thames" w:hAnsi="XO Thames"/>
      <w:i w:val="1"/>
      <w:color w:val="616161"/>
      <w:sz w:val="24"/>
    </w:rPr>
  </w:style>
  <w:style w:styleId="Style_20_ch" w:type="character">
    <w:name w:val="Subtitle"/>
    <w:link w:val="Style_20"/>
    <w:rPr>
      <w:rFonts w:ascii="XO Thames" w:hAnsi="XO Thames"/>
      <w:i w:val="1"/>
      <w:color w:val="616161"/>
      <w:sz w:val="24"/>
    </w:rPr>
  </w:style>
  <w:style w:styleId="Style_21" w:type="paragraph">
    <w:name w:val="toc 10"/>
    <w:next w:val="Style_2"/>
    <w:link w:val="Style_21_ch"/>
    <w:uiPriority w:val="39"/>
    <w:pPr>
      <w:ind w:firstLine="0" w:left="1800"/>
    </w:pPr>
  </w:style>
  <w:style w:styleId="Style_21_ch" w:type="character">
    <w:name w:val="toc 10"/>
    <w:link w:val="Style_21"/>
  </w:style>
  <w:style w:styleId="Style_22" w:type="paragraph">
    <w:name w:val="Title"/>
    <w:basedOn w:val="Style_2"/>
    <w:link w:val="Style_22_ch"/>
    <w:uiPriority w:val="10"/>
    <w:qFormat/>
    <w:pPr>
      <w:ind/>
      <w:jc w:val="center"/>
    </w:pPr>
    <w:rPr>
      <w:b w:val="1"/>
      <w:sz w:val="28"/>
    </w:rPr>
  </w:style>
  <w:style w:styleId="Style_22_ch" w:type="character">
    <w:name w:val="Title"/>
    <w:basedOn w:val="Style_2_ch"/>
    <w:link w:val="Style_22"/>
    <w:rPr>
      <w:b w:val="1"/>
      <w:sz w:val="28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3_ch" w:type="character">
    <w:name w:val="heading 4"/>
    <w:link w:val="Style_23"/>
    <w:rPr>
      <w:rFonts w:ascii="XO Thames" w:hAnsi="XO Thames"/>
      <w:b w:val="1"/>
      <w:color w:val="595959"/>
      <w:sz w:val="26"/>
    </w:rPr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4_ch" w:type="character">
    <w:name w:val="heading 2"/>
    <w:link w:val="Style_24"/>
    <w:rPr>
      <w:rFonts w:ascii="XO Thames" w:hAnsi="XO Thames"/>
      <w:b w:val="1"/>
      <w:color w:val="00A0FF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2026-09-16T08:04:20Z</dcterms:modified>
</cp:coreProperties>
</file>