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b w:val="1"/>
          <w:sz w:val="24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03.02.2025 г.  № 56-345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413440 Саратовская область</w:t>
      </w:r>
    </w:p>
    <w:p w14:paraId="09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факс:(845-63) 2-91-35</w:t>
      </w:r>
    </w:p>
    <w:p w14:paraId="0A000000">
      <w:pPr>
        <w:spacing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line="240" w:lineRule="auto"/>
        <w:ind/>
        <w:rPr>
          <w:rFonts w:ascii="Times New Roman" w:hAnsi="Times New Roman"/>
          <w:b w:val="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№ 56-345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 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О  внесении изменений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 xml:space="preserve">в Устав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</w:t>
      </w:r>
    </w:p>
    <w:p w14:paraId="10000000">
      <w:pPr>
        <w:rPr>
          <w:b w:val="0"/>
          <w:sz w:val="28"/>
        </w:rPr>
      </w:pPr>
      <w:r>
        <w:rPr>
          <w:b w:val="0"/>
          <w:sz w:val="28"/>
        </w:rPr>
        <w:t xml:space="preserve">Саратовской области 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2000000">
      <w:pPr>
        <w:ind w:firstLine="709"/>
        <w:jc w:val="both"/>
        <w:rPr>
          <w:sz w:val="28"/>
        </w:rPr>
      </w:pPr>
    </w:p>
    <w:p w14:paraId="13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Уставом Дергачевского</w:t>
      </w:r>
      <w:r>
        <w:rPr>
          <w:rFonts w:ascii="PT Astra Serif" w:hAnsi="PT Astra Serif"/>
          <w:sz w:val="28"/>
        </w:rPr>
        <w:t xml:space="preserve"> муниципального 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Федеральным законом от 6 октября 2003 года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Саратовской области от 30.09.2014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109-ЗСО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 порядке избрания, сроке полномочий глав муниципальных образований и об особенностях формирования местных администраций в Саратовской области</w:t>
      </w:r>
      <w:r>
        <w:rPr>
          <w:rFonts w:ascii="PT Astra Serif" w:hAnsi="PT Astra Serif"/>
          <w:sz w:val="28"/>
        </w:rPr>
        <w:t xml:space="preserve">» 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Собрание решило:</w:t>
      </w:r>
    </w:p>
    <w:p w14:paraId="15000000">
      <w:pPr>
        <w:ind w:firstLine="709"/>
        <w:jc w:val="both"/>
        <w:rPr>
          <w:b w:val="0"/>
          <w:sz w:val="28"/>
        </w:rPr>
      </w:pPr>
      <w:r>
        <w:rPr>
          <w:sz w:val="28"/>
        </w:rPr>
        <w:t xml:space="preserve">                1.  </w:t>
      </w:r>
      <w:r>
        <w:rPr>
          <w:rFonts w:ascii="Times New Roman" w:hAnsi="Times New Roman"/>
          <w:b w:val="0"/>
          <w:sz w:val="28"/>
        </w:rPr>
        <w:t xml:space="preserve">Утвердить  в Устав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sz w:val="28"/>
        </w:rPr>
        <w:t xml:space="preserve"> .принятый на Референдуме </w:t>
      </w: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района 22 декабря 1996г</w:t>
      </w:r>
      <w:r>
        <w:rPr>
          <w:rFonts w:ascii="Times New Roman" w:hAnsi="Times New Roman"/>
          <w:b w:val="0"/>
          <w:sz w:val="28"/>
        </w:rPr>
        <w:t>, следующие измене</w:t>
      </w:r>
      <w:r>
        <w:rPr>
          <w:rFonts w:ascii="Times New Roman" w:hAnsi="Times New Roman"/>
          <w:b w:val="0"/>
          <w:sz w:val="28"/>
        </w:rPr>
        <w:t>ния: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 xml:space="preserve">.1.Часть 3 </w:t>
      </w:r>
      <w:r>
        <w:rPr>
          <w:b w:val="1"/>
          <w:sz w:val="28"/>
        </w:rPr>
        <w:t>Статья 21.</w:t>
      </w:r>
      <w:r>
        <w:rPr>
          <w:b w:val="1"/>
          <w:sz w:val="28"/>
        </w:rPr>
        <w:t xml:space="preserve"> "Полномочия Собрания муниципального района"-</w:t>
      </w:r>
      <w:r>
        <w:rPr>
          <w:b w:val="0"/>
          <w:sz w:val="28"/>
        </w:rPr>
        <w:t xml:space="preserve"> считать утратившей силу.</w:t>
      </w:r>
    </w:p>
    <w:p w14:paraId="17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1. 2.</w:t>
      </w:r>
      <w:r>
        <w:rPr>
          <w:b w:val="0"/>
          <w:sz w:val="28"/>
        </w:rPr>
        <w:t xml:space="preserve">Устав Дергачевского муниципального района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ополни</w:t>
      </w:r>
      <w:r>
        <w:rPr>
          <w:rFonts w:ascii="PT Astra Serif" w:hAnsi="PT Astra Serif"/>
          <w:sz w:val="28"/>
        </w:rPr>
        <w:t>ть</w:t>
      </w:r>
      <w:r>
        <w:rPr>
          <w:rFonts w:ascii="PT Astra Serif" w:hAnsi="PT Astra Serif"/>
          <w:b w:val="1"/>
          <w:sz w:val="28"/>
        </w:rPr>
        <w:t xml:space="preserve"> статьей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21.1</w:t>
      </w:r>
      <w:r>
        <w:rPr>
          <w:rFonts w:ascii="PT Astra Serif" w:hAnsi="PT Astra Serif"/>
          <w:b w:val="1"/>
          <w:sz w:val="28"/>
        </w:rPr>
        <w:t xml:space="preserve"> "</w:t>
      </w:r>
      <w:r>
        <w:rPr>
          <w:rFonts w:ascii="PT Astra Serif" w:hAnsi="PT Astra Serif"/>
          <w:b w:val="1"/>
          <w:sz w:val="28"/>
        </w:rPr>
        <w:t>У</w:t>
      </w:r>
      <w:r>
        <w:rPr>
          <w:rFonts w:ascii="PT Astra Serif" w:hAnsi="PT Astra Serif"/>
          <w:b w:val="1"/>
          <w:sz w:val="28"/>
        </w:rPr>
        <w:t xml:space="preserve">частие </w:t>
      </w:r>
      <w:r>
        <w:rPr>
          <w:rFonts w:ascii="PT Astra Serif" w:hAnsi="PT Astra Serif"/>
          <w:b w:val="1"/>
          <w:sz w:val="28"/>
        </w:rPr>
        <w:t>представительного органа</w:t>
      </w:r>
      <w:r>
        <w:rPr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муниципального района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 формировании местной администрации</w:t>
      </w:r>
      <w:r>
        <w:rPr>
          <w:rFonts w:ascii="PT Astra Serif" w:hAnsi="PT Astra Serif"/>
          <w:b w:val="1"/>
          <w:sz w:val="28"/>
        </w:rPr>
        <w:t>."</w:t>
      </w:r>
      <w:r>
        <w:rPr>
          <w:rFonts w:ascii="PT Astra Serif" w:hAnsi="PT Astra Serif"/>
          <w:sz w:val="28"/>
        </w:rPr>
        <w:t>следующе</w:t>
      </w:r>
      <w:r>
        <w:rPr>
          <w:rFonts w:ascii="PT Astra Serif" w:hAnsi="PT Astra Serif"/>
          <w:sz w:val="28"/>
        </w:rPr>
        <w:t>го содержания</w:t>
      </w:r>
      <w:r>
        <w:rPr>
          <w:rFonts w:ascii="PT Astra Serif" w:hAnsi="PT Astra Serif"/>
          <w:sz w:val="28"/>
        </w:rPr>
        <w:t>:</w:t>
      </w:r>
    </w:p>
    <w:p w14:paraId="18000000">
      <w:pPr>
        <w:ind/>
        <w:jc w:val="both"/>
        <w:rPr>
          <w:b w:val="0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" </w:t>
      </w:r>
      <w:r>
        <w:rPr>
          <w:rFonts w:ascii="PT Astra Serif" w:hAnsi="PT Astra Serif"/>
          <w:sz w:val="28"/>
        </w:rPr>
        <w:t xml:space="preserve">Представительный </w:t>
      </w:r>
      <w:r>
        <w:rPr>
          <w:rFonts w:ascii="PT Astra Serif" w:hAnsi="PT Astra Serif"/>
          <w:sz w:val="28"/>
        </w:rPr>
        <w:t>орган муниципального 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принимает</w:t>
      </w:r>
      <w:r>
        <w:rPr>
          <w:rFonts w:ascii="PT Astra Serif" w:hAnsi="PT Astra Serif"/>
          <w:sz w:val="28"/>
        </w:rPr>
        <w:t xml:space="preserve"> участие в фор</w:t>
      </w:r>
      <w:r>
        <w:rPr>
          <w:rFonts w:ascii="PT Astra Serif" w:hAnsi="PT Astra Serif"/>
          <w:sz w:val="28"/>
        </w:rPr>
        <w:t xml:space="preserve">мировании местной администрации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форме</w:t>
      </w:r>
      <w:r>
        <w:rPr>
          <w:rFonts w:ascii="PT Astra Serif" w:hAnsi="PT Astra Serif"/>
          <w:sz w:val="28"/>
        </w:rPr>
        <w:t xml:space="preserve"> принятия представительным органом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решения о согласовании </w:t>
      </w:r>
      <w:r>
        <w:rPr>
          <w:rFonts w:ascii="PT Astra Serif" w:hAnsi="PT Astra Serif"/>
          <w:sz w:val="28"/>
        </w:rPr>
        <w:t xml:space="preserve">(отказе в согласовании) </w:t>
      </w:r>
      <w:r>
        <w:rPr>
          <w:rFonts w:ascii="PT Astra Serif" w:hAnsi="PT Astra Serif"/>
          <w:sz w:val="28"/>
        </w:rPr>
        <w:t>назначения на должность</w:t>
      </w:r>
      <w:r>
        <w:rPr>
          <w:rFonts w:ascii="PT Astra Serif" w:hAnsi="PT Astra Serif"/>
          <w:sz w:val="28"/>
        </w:rPr>
        <w:t xml:space="preserve"> первого заместителя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 заместите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по тексту -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решение о согласовании (отказе в согласовании)</w:t>
      </w:r>
      <w:r>
        <w:rPr>
          <w:rFonts w:ascii="PT Astra Serif" w:hAnsi="PT Astra Serif"/>
          <w:sz w:val="28"/>
        </w:rPr>
        <w:t>.</w:t>
      </w:r>
    </w:p>
    <w:p w14:paraId="19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Устанавливается следующий п</w:t>
      </w:r>
      <w:r>
        <w:rPr>
          <w:rFonts w:ascii="PT Astra Serif" w:hAnsi="PT Astra Serif"/>
          <w:sz w:val="28"/>
        </w:rPr>
        <w:t>орядок участия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представительного органа </w:t>
      </w:r>
      <w:r>
        <w:rPr>
          <w:rFonts w:ascii="PT Astra Serif" w:hAnsi="PT Astra Serif"/>
          <w:sz w:val="28"/>
        </w:rPr>
        <w:t>в формировании местной администрации</w:t>
      </w:r>
      <w:r>
        <w:rPr>
          <w:rFonts w:ascii="PT Astra Serif" w:hAnsi="PT Astra Serif"/>
          <w:sz w:val="28"/>
        </w:rPr>
        <w:t xml:space="preserve">. </w:t>
      </w:r>
    </w:p>
    <w:p w14:paraId="1A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 xml:space="preserve">Представительный орган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проводит заседание</w:t>
      </w:r>
      <w:r>
        <w:rPr>
          <w:rFonts w:ascii="PT Astra Serif" w:hAnsi="PT Astra Serif"/>
          <w:sz w:val="28"/>
        </w:rPr>
        <w:t xml:space="preserve"> по вопросу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согласования назначения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в соответствии с внесенным представлением </w:t>
      </w:r>
      <w:r>
        <w:rPr>
          <w:rFonts w:ascii="PT Astra Serif" w:hAnsi="PT Astra Serif"/>
          <w:sz w:val="28"/>
        </w:rPr>
        <w:t xml:space="preserve">главы муниципального района </w:t>
      </w:r>
      <w:r>
        <w:rPr>
          <w:rFonts w:ascii="PT Astra Serif" w:hAnsi="PT Astra Serif"/>
          <w:sz w:val="28"/>
        </w:rPr>
        <w:t xml:space="preserve"> о согласовании назначения на должность и прин</w:t>
      </w:r>
      <w:r>
        <w:rPr>
          <w:rFonts w:ascii="PT Astra Serif" w:hAnsi="PT Astra Serif"/>
          <w:sz w:val="28"/>
        </w:rPr>
        <w:t>имает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решение о согласовании (отказе в согласовании).</w:t>
      </w:r>
    </w:p>
    <w:p w14:paraId="1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Представительный орган принимает решение о согласовании </w:t>
      </w:r>
      <w:r>
        <w:rPr>
          <w:rFonts w:ascii="PT Astra Serif" w:hAnsi="PT Astra Serif"/>
          <w:sz w:val="28"/>
        </w:rPr>
        <w:t>(отказе в согласовании)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назначения на должность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заместител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в течение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дней с момента внесения соответствующего представления главой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муниципального </w:t>
      </w:r>
      <w:r>
        <w:rPr>
          <w:rFonts w:ascii="PT Astra Serif" w:hAnsi="PT Astra Serif"/>
          <w:sz w:val="28"/>
        </w:rPr>
        <w:t>района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На заседании представительного органа кандидат</w:t>
      </w:r>
      <w:r>
        <w:rPr>
          <w:rFonts w:ascii="PT Astra Serif" w:hAnsi="PT Astra Serif"/>
          <w:sz w:val="28"/>
        </w:rPr>
        <w:t xml:space="preserve">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местной администрации </w:t>
      </w:r>
      <w:r>
        <w:rPr>
          <w:rFonts w:ascii="PT Astra Serif" w:hAnsi="PT Astra Serif"/>
          <w:sz w:val="28"/>
        </w:rPr>
        <w:t>представляется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депутатам </w:t>
      </w:r>
      <w:r>
        <w:rPr>
          <w:rFonts w:ascii="PT Astra Serif" w:hAnsi="PT Astra Serif"/>
          <w:sz w:val="28"/>
        </w:rPr>
        <w:t xml:space="preserve">лично </w:t>
      </w:r>
      <w:r>
        <w:rPr>
          <w:rFonts w:ascii="PT Astra Serif" w:hAnsi="PT Astra Serif"/>
          <w:sz w:val="28"/>
        </w:rPr>
        <w:t xml:space="preserve">главой муниципального района </w:t>
      </w:r>
      <w:r>
        <w:rPr>
          <w:rFonts w:ascii="PT Astra Serif" w:hAnsi="PT Astra Serif"/>
          <w:sz w:val="28"/>
        </w:rPr>
        <w:t xml:space="preserve"> или иным лицом,</w:t>
      </w:r>
      <w:r>
        <w:rPr>
          <w:rFonts w:ascii="PT Astra Serif" w:hAnsi="PT Astra Serif"/>
          <w:sz w:val="28"/>
        </w:rPr>
        <w:t xml:space="preserve"> уполномоченным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главой муниципального района </w:t>
      </w:r>
      <w:r>
        <w:rPr>
          <w:rFonts w:ascii="PT Astra Serif" w:hAnsi="PT Astra Serif"/>
          <w:sz w:val="28"/>
        </w:rPr>
        <w:t xml:space="preserve">. 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андидат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на должность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заместителя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 xml:space="preserve"> доводит до сведения </w:t>
      </w:r>
      <w:r>
        <w:rPr>
          <w:rFonts w:ascii="PT Astra Serif" w:hAnsi="PT Astra Serif"/>
          <w:sz w:val="28"/>
        </w:rPr>
        <w:t xml:space="preserve">депутатов </w:t>
      </w:r>
      <w:r>
        <w:rPr>
          <w:rFonts w:ascii="PT Astra Serif" w:hAnsi="PT Astra Serif"/>
          <w:sz w:val="28"/>
        </w:rPr>
        <w:t>представительно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z w:val="28"/>
        </w:rPr>
        <w:t>программ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основных направлений</w:t>
      </w:r>
      <w:r>
        <w:rPr>
          <w:rFonts w:ascii="PT Astra Serif" w:hAnsi="PT Astra Serif"/>
          <w:sz w:val="28"/>
        </w:rPr>
        <w:t xml:space="preserve"> будущей деятельн</w:t>
      </w:r>
      <w:r>
        <w:rPr>
          <w:rFonts w:ascii="PT Astra Serif" w:hAnsi="PT Astra Serif"/>
          <w:sz w:val="28"/>
        </w:rPr>
        <w:t>ости по курируемым направлениям.</w:t>
      </w: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Перед обсуждением кандидатуры кандидат на должность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первого заместителя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отвечает на вопросы депутатов в течение времени, определенного процедурой рассмотрения представленной кандидатуры. По окончании ответов на вопросы </w:t>
      </w:r>
      <w:r>
        <w:rPr>
          <w:rFonts w:ascii="PT Astra Serif" w:hAnsi="PT Astra Serif"/>
          <w:sz w:val="28"/>
        </w:rPr>
        <w:t>депутаты</w:t>
      </w:r>
      <w:r>
        <w:rPr>
          <w:rFonts w:ascii="PT Astra Serif" w:hAnsi="PT Astra Serif"/>
          <w:sz w:val="28"/>
        </w:rPr>
        <w:t xml:space="preserve"> высказываются за </w:t>
      </w:r>
      <w:r>
        <w:rPr>
          <w:rFonts w:ascii="PT Astra Serif" w:hAnsi="PT Astra Serif"/>
          <w:sz w:val="28"/>
        </w:rPr>
        <w:t xml:space="preserve">согласование </w:t>
      </w:r>
      <w:r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отказ в согласовании</w:t>
      </w:r>
      <w:r>
        <w:rPr>
          <w:rFonts w:ascii="PT Astra Serif" w:hAnsi="PT Astra Serif"/>
          <w:sz w:val="28"/>
        </w:rPr>
        <w:t xml:space="preserve"> представленной кандидатуры. </w:t>
      </w:r>
      <w:r>
        <w:rPr>
          <w:rFonts w:ascii="PT Astra Serif" w:hAnsi="PT Astra Serif"/>
          <w:sz w:val="28"/>
        </w:rPr>
        <w:t xml:space="preserve">После обсуждения депутатами кандидатуры </w:t>
      </w:r>
      <w:r>
        <w:rPr>
          <w:rFonts w:ascii="PT Astra Serif" w:hAnsi="PT Astra Serif"/>
          <w:sz w:val="28"/>
        </w:rPr>
        <w:t>на должность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rPr>
          <w:rFonts w:ascii="PT Astra Serif" w:hAnsi="PT Astra Serif"/>
          <w:sz w:val="28"/>
        </w:rPr>
        <w:t xml:space="preserve"> представительным органом </w:t>
      </w:r>
      <w:r>
        <w:rPr>
          <w:rFonts w:ascii="PT Astra Serif" w:hAnsi="PT Astra Serif"/>
          <w:sz w:val="28"/>
        </w:rPr>
        <w:t>принимается решение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ешение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принимается по усмотрению</w:t>
      </w:r>
      <w:r>
        <w:rPr>
          <w:rFonts w:ascii="PT Astra Serif" w:hAnsi="PT Astra Serif"/>
          <w:sz w:val="28"/>
        </w:rPr>
        <w:t xml:space="preserve"> депутатов </w:t>
      </w:r>
      <w:r>
        <w:rPr>
          <w:rFonts w:ascii="PT Astra Serif" w:hAnsi="PT Astra Serif"/>
          <w:sz w:val="28"/>
        </w:rPr>
        <w:t>тайным голосованием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либо открытым голосованием</w:t>
      </w:r>
      <w:r>
        <w:rPr>
          <w:rFonts w:ascii="PT Astra Serif" w:hAnsi="PT Astra Serif"/>
          <w:sz w:val="28"/>
        </w:rPr>
        <w:t>.</w:t>
      </w:r>
    </w:p>
    <w:p w14:paraId="1F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редставленная кандидатура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считается </w:t>
      </w:r>
      <w:r>
        <w:rPr>
          <w:rFonts w:ascii="PT Astra Serif" w:hAnsi="PT Astra Serif"/>
          <w:sz w:val="28"/>
        </w:rPr>
        <w:t>согласованной</w:t>
      </w:r>
      <w:r>
        <w:rPr>
          <w:rFonts w:ascii="PT Astra Serif" w:hAnsi="PT Astra Serif"/>
          <w:sz w:val="28"/>
        </w:rPr>
        <w:t>, если за нее проголосовало большинство от общего числа депутатов</w:t>
      </w:r>
      <w:r>
        <w:rPr>
          <w:rFonts w:ascii="PT Astra Serif" w:hAnsi="PT Astra Serif"/>
          <w:sz w:val="28"/>
        </w:rPr>
        <w:t xml:space="preserve"> представительного органа. </w:t>
      </w:r>
      <w:r>
        <w:rPr>
          <w:rFonts w:ascii="PT Astra Serif" w:hAnsi="PT Astra Serif"/>
          <w:sz w:val="28"/>
        </w:rPr>
        <w:t>Если за представленную кандидатуру проголосовало менее большинства от общего числа депутатов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указанная ка</w:t>
      </w:r>
      <w:r>
        <w:rPr>
          <w:rFonts w:ascii="PT Astra Serif" w:hAnsi="PT Astra Serif"/>
          <w:sz w:val="28"/>
        </w:rPr>
        <w:t>ндида</w:t>
      </w:r>
      <w:r>
        <w:rPr>
          <w:rFonts w:ascii="PT Astra Serif" w:hAnsi="PT Astra Serif"/>
          <w:sz w:val="28"/>
        </w:rPr>
        <w:t>тура считается не согласованной.</w:t>
      </w:r>
    </w:p>
    <w:p w14:paraId="20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езультат голосования по кандидатуре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заместителя главы 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оформляется</w:t>
      </w:r>
      <w:r>
        <w:rPr>
          <w:rFonts w:ascii="PT Astra Serif" w:hAnsi="PT Astra Serif"/>
          <w:sz w:val="28"/>
        </w:rPr>
        <w:t xml:space="preserve"> решением представительного органа </w:t>
      </w:r>
      <w:r>
        <w:rPr>
          <w:rFonts w:ascii="PT Astra Serif" w:hAnsi="PT Astra Serif"/>
          <w:sz w:val="28"/>
        </w:rPr>
        <w:t>о согласовании (отказе в согласовании)</w:t>
      </w:r>
      <w:r>
        <w:rPr>
          <w:rFonts w:ascii="PT Astra Serif" w:hAnsi="PT Astra Serif"/>
          <w:sz w:val="28"/>
        </w:rPr>
        <w:t>.</w:t>
      </w:r>
    </w:p>
    <w:p w14:paraId="2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 xml:space="preserve">В случае согласования представительным органом предложенной кандидатуры 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главы местной администрации, глава муниципального района в течение 7 дней назначает </w:t>
      </w:r>
      <w:r>
        <w:rPr>
          <w:rFonts w:ascii="PT Astra Serif" w:hAnsi="PT Astra Serif"/>
          <w:sz w:val="28"/>
        </w:rPr>
        <w:t xml:space="preserve">первого заместителя главы местной администрации, </w:t>
      </w:r>
      <w:r>
        <w:rPr>
          <w:rFonts w:ascii="PT Astra Serif" w:hAnsi="PT Astra Serif"/>
          <w:sz w:val="28"/>
        </w:rPr>
        <w:t>заместителя главы местной администрации.</w:t>
      </w:r>
    </w:p>
    <w:p w14:paraId="2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случае </w:t>
      </w:r>
      <w:r>
        <w:rPr>
          <w:rFonts w:ascii="PT Astra Serif" w:hAnsi="PT Astra Serif"/>
          <w:sz w:val="28"/>
        </w:rPr>
        <w:t xml:space="preserve">отказа </w:t>
      </w:r>
      <w:r>
        <w:rPr>
          <w:rFonts w:ascii="PT Astra Serif" w:hAnsi="PT Astra Serif"/>
          <w:sz w:val="28"/>
        </w:rPr>
        <w:t xml:space="preserve">представительным органом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согласовани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предложенной </w:t>
      </w:r>
      <w:r>
        <w:rPr>
          <w:rFonts w:ascii="PT Astra Serif" w:hAnsi="PT Astra Serif"/>
          <w:sz w:val="28"/>
        </w:rPr>
        <w:t>кандидатуры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глава муниципального района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течение </w:t>
      </w:r>
      <w:r>
        <w:rPr>
          <w:rFonts w:ascii="PT Astra Serif" w:hAnsi="PT Astra Serif"/>
          <w:sz w:val="28"/>
        </w:rPr>
        <w:t>30 дней</w:t>
      </w:r>
      <w:r>
        <w:rPr>
          <w:rFonts w:ascii="PT Astra Serif" w:hAnsi="PT Astra Serif"/>
          <w:sz w:val="28"/>
        </w:rPr>
        <w:t xml:space="preserve"> со дня </w:t>
      </w:r>
      <w:r>
        <w:rPr>
          <w:rFonts w:ascii="PT Astra Serif" w:hAnsi="PT Astra Serif"/>
          <w:sz w:val="28"/>
        </w:rPr>
        <w:t>принятия решения представительным органом о</w:t>
      </w:r>
      <w:r>
        <w:rPr>
          <w:rFonts w:ascii="PT Astra Serif" w:hAnsi="PT Astra Serif"/>
          <w:sz w:val="28"/>
        </w:rPr>
        <w:t>б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отказе в согласовании</w:t>
      </w:r>
      <w:r>
        <w:rPr>
          <w:rFonts w:ascii="PT Astra Serif" w:hAnsi="PT Astra Serif"/>
          <w:sz w:val="28"/>
        </w:rPr>
        <w:t xml:space="preserve"> кандидатуры </w:t>
      </w:r>
      <w:r>
        <w:rPr>
          <w:rFonts w:ascii="PT Astra Serif" w:hAnsi="PT Astra Serif"/>
          <w:sz w:val="28"/>
        </w:rPr>
        <w:t xml:space="preserve">вносит представление по новой кандидатуре или повторно по той кандидатуре, которая </w:t>
      </w:r>
      <w:r>
        <w:rPr>
          <w:rFonts w:ascii="PT Astra Serif" w:hAnsi="PT Astra Serif"/>
          <w:sz w:val="28"/>
        </w:rPr>
        <w:t xml:space="preserve">не </w:t>
      </w:r>
      <w:r>
        <w:rPr>
          <w:rFonts w:ascii="PT Astra Serif" w:hAnsi="PT Astra Serif"/>
          <w:sz w:val="28"/>
        </w:rPr>
        <w:t xml:space="preserve">была </w:t>
      </w:r>
      <w:r>
        <w:rPr>
          <w:rFonts w:ascii="PT Astra Serif" w:hAnsi="PT Astra Serif"/>
          <w:sz w:val="28"/>
        </w:rPr>
        <w:t>согласована.</w:t>
      </w:r>
    </w:p>
    <w:p w14:paraId="2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             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огласование</w:t>
      </w:r>
      <w:r>
        <w:rPr>
          <w:rFonts w:ascii="PT Astra Serif" w:hAnsi="PT Astra Serif"/>
          <w:sz w:val="28"/>
        </w:rPr>
        <w:t xml:space="preserve"> новой или повторно представленной кандидатуры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должность </w:t>
      </w:r>
      <w:r>
        <w:rPr>
          <w:rFonts w:ascii="PT Astra Serif" w:hAnsi="PT Astra Serif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заместителя </w:t>
      </w:r>
      <w:r>
        <w:rPr>
          <w:rFonts w:ascii="PT Astra Serif" w:hAnsi="PT Astra Serif"/>
          <w:sz w:val="28"/>
        </w:rPr>
        <w:t xml:space="preserve">главы </w:t>
      </w:r>
      <w:r>
        <w:rPr>
          <w:rFonts w:ascii="PT Astra Serif" w:hAnsi="PT Astra Serif"/>
          <w:sz w:val="28"/>
        </w:rPr>
        <w:t>местной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проходит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</w:rPr>
        <w:t>порядке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предусмотренном настоящим Уставом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течение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дней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 дня внесения представления по ней в</w:t>
      </w:r>
      <w:r>
        <w:rPr>
          <w:rFonts w:ascii="PT Astra Serif" w:hAnsi="PT Astra Serif"/>
          <w:sz w:val="28"/>
        </w:rPr>
        <w:t xml:space="preserve"> представительный орган </w:t>
      </w:r>
      <w:r>
        <w:rPr>
          <w:rFonts w:ascii="PT Astra Serif" w:hAnsi="PT Astra Serif"/>
          <w:sz w:val="28"/>
        </w:rPr>
        <w:t xml:space="preserve">муниципального района </w:t>
      </w:r>
      <w:r>
        <w:rPr>
          <w:rFonts w:ascii="PT Astra Serif" w:hAnsi="PT Astra Serif"/>
          <w:color w:val="000000"/>
          <w:sz w:val="28"/>
        </w:rPr>
        <w:t>.</w:t>
      </w:r>
    </w:p>
    <w:p w14:paraId="24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       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дна и та же кандидатура на должность </w:t>
      </w:r>
      <w:r>
        <w:rPr>
          <w:rFonts w:ascii="PT Astra Serif" w:hAnsi="PT Astra Serif"/>
          <w:color w:val="000000"/>
          <w:sz w:val="28"/>
        </w:rPr>
        <w:t>первого заместителя главы местной администрации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заместителя </w:t>
      </w:r>
      <w:r>
        <w:rPr>
          <w:rFonts w:ascii="PT Astra Serif" w:hAnsi="PT Astra Serif"/>
          <w:color w:val="000000"/>
          <w:sz w:val="28"/>
        </w:rPr>
        <w:t xml:space="preserve">главы </w:t>
      </w:r>
      <w:r>
        <w:rPr>
          <w:rFonts w:ascii="PT Astra Serif" w:hAnsi="PT Astra Serif"/>
          <w:color w:val="000000"/>
          <w:sz w:val="28"/>
        </w:rPr>
        <w:t>местной администрации</w:t>
      </w:r>
      <w:r>
        <w:rPr>
          <w:rFonts w:ascii="PT Astra Serif" w:hAnsi="PT Astra Serif"/>
          <w:color w:val="000000"/>
          <w:sz w:val="28"/>
        </w:rPr>
        <w:t xml:space="preserve"> не может быть представлена на согласование представительному органу более двух раз.</w:t>
      </w:r>
      <w:r>
        <w:rPr>
          <w:rFonts w:ascii="PT Astra Serif" w:hAnsi="PT Astra Serif"/>
          <w:color w:val="000000"/>
          <w:sz w:val="28"/>
        </w:rPr>
        <w:t>»</w:t>
      </w:r>
    </w:p>
    <w:p w14:paraId="25000000">
      <w:pPr>
        <w:ind w:firstLine="540"/>
        <w:jc w:val="both"/>
        <w:rPr>
          <w:sz w:val="28"/>
        </w:rPr>
      </w:pPr>
      <w:r>
        <w:rPr>
          <w:b w:val="0"/>
          <w:sz w:val="28"/>
        </w:rPr>
        <w:t xml:space="preserve"> </w:t>
      </w:r>
      <w:r>
        <w:rPr>
          <w:sz w:val="28"/>
        </w:rPr>
        <w:t>2. 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6000000">
      <w:pPr>
        <w:ind w:firstLine="540"/>
        <w:jc w:val="both"/>
        <w:rPr>
          <w:sz w:val="28"/>
        </w:rPr>
      </w:pPr>
      <w:r>
        <w:rPr>
          <w:sz w:val="28"/>
        </w:rPr>
        <w:t xml:space="preserve"> 3. Настоящее решение вступает в силу после государственной регистрации и официального опубликования.</w:t>
      </w:r>
    </w:p>
    <w:p w14:paraId="27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28000000">
      <w:pPr>
        <w:ind w:firstLine="709"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Шамьюнов Э.Р.</w:t>
      </w: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Мурзаков С.</w:t>
      </w:r>
      <w:r>
        <w:rPr>
          <w:sz w:val="28"/>
        </w:rPr>
        <w:t>Н.</w:t>
      </w:r>
    </w:p>
    <w:p w14:paraId="2E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  Данное решение Собрания Дергачевского муниципального района   зарегистрировано в Управлении Министерства юстиции по Саратовской области.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0" w:type="paragraph">
    <w:name w:val="Прижатый влево"/>
    <w:basedOn w:val="Style_3"/>
    <w:next w:val="Style_3"/>
    <w:link w:val="Style_10_ch"/>
    <w:rPr>
      <w:rFonts w:ascii="Arial" w:hAnsi="Arial"/>
      <w:sz w:val="40"/>
    </w:rPr>
  </w:style>
  <w:style w:styleId="Style_10_ch" w:type="character">
    <w:name w:val="Прижатый влево"/>
    <w:basedOn w:val="Style_3_ch"/>
    <w:link w:val="Style_10"/>
    <w:rPr>
      <w:rFonts w:ascii="Arial" w:hAnsi="Arial"/>
      <w:sz w:val="40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Гипертекстовая ссылка"/>
    <w:link w:val="Style_12_ch"/>
    <w:rPr>
      <w:b w:val="1"/>
      <w:color w:val="008000"/>
      <w:sz w:val="40"/>
    </w:rPr>
  </w:style>
  <w:style w:styleId="Style_12_ch" w:type="character">
    <w:name w:val="Гипертекстовая ссылка"/>
    <w:link w:val="Style_12"/>
    <w:rPr>
      <w:b w:val="1"/>
      <w:color w:val="008000"/>
      <w:sz w:val="40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Не вступил в силу"/>
    <w:link w:val="Style_14_ch"/>
    <w:rPr>
      <w:b w:val="1"/>
      <w:color w:val="008080"/>
      <w:sz w:val="40"/>
    </w:rPr>
  </w:style>
  <w:style w:styleId="Style_14_ch" w:type="character">
    <w:name w:val="Не вступил в силу"/>
    <w:link w:val="Style_14"/>
    <w:rPr>
      <w:b w:val="1"/>
      <w:color w:val="008080"/>
      <w:sz w:val="4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heading 1"/>
    <w:basedOn w:val="Style_3"/>
    <w:next w:val="Style_3"/>
    <w:link w:val="Style_16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6_ch" w:type="character">
    <w:name w:val="heading 1"/>
    <w:basedOn w:val="Style_3_ch"/>
    <w:link w:val="Style_16"/>
    <w:rPr>
      <w:rFonts w:ascii="Arial" w:hAnsi="Arial"/>
      <w:b w:val="1"/>
      <w:color w:val="000080"/>
      <w:sz w:val="32"/>
    </w:rPr>
  </w:style>
  <w:style w:styleId="Style_17" w:type="paragraph">
    <w:name w:val="ConsPlusNormal"/>
    <w:link w:val="Style_17_ch"/>
    <w:rPr>
      <w:sz w:val="28"/>
    </w:rPr>
  </w:style>
  <w:style w:styleId="Style_17_ch" w:type="character">
    <w:name w:val="ConsPlusNormal"/>
    <w:link w:val="Style_17"/>
    <w:rPr>
      <w:sz w:val="28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</w:style>
  <w:style w:styleId="Style_20_ch" w:type="character">
    <w:name w:val="Footnote"/>
    <w:basedOn w:val="Style_3_ch"/>
    <w:link w:val="Style_20"/>
  </w:style>
  <w:style w:styleId="Style_21" w:type="paragraph">
    <w:name w:val="toc 1"/>
    <w:next w:val="Style_3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ody Text Indent 2"/>
    <w:basedOn w:val="Style_3"/>
    <w:link w:val="Style_23_ch"/>
    <w:pPr>
      <w:spacing w:after="120" w:line="480" w:lineRule="auto"/>
      <w:ind w:firstLine="0" w:left="283"/>
    </w:pPr>
    <w:rPr>
      <w:sz w:val="24"/>
    </w:rPr>
  </w:style>
  <w:style w:styleId="Style_23_ch" w:type="character">
    <w:name w:val="Body Text Indent 2"/>
    <w:basedOn w:val="Style_3_ch"/>
    <w:link w:val="Style_23"/>
    <w:rPr>
      <w:sz w:val="24"/>
    </w:rPr>
  </w:style>
  <w:style w:styleId="Style_24" w:type="paragraph">
    <w:name w:val="Body Text 2"/>
    <w:basedOn w:val="Style_3"/>
    <w:link w:val="Style_24_ch"/>
    <w:pPr>
      <w:ind w:firstLine="851" w:right="-99"/>
      <w:jc w:val="both"/>
    </w:pPr>
    <w:rPr>
      <w:sz w:val="28"/>
    </w:rPr>
  </w:style>
  <w:style w:styleId="Style_24_ch" w:type="character">
    <w:name w:val="Body Text 2"/>
    <w:basedOn w:val="Style_3_ch"/>
    <w:link w:val="Style_24"/>
    <w:rPr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Цветовое выделение"/>
    <w:link w:val="Style_27_ch"/>
    <w:rPr>
      <w:b w:val="1"/>
      <w:color w:val="000080"/>
      <w:sz w:val="32"/>
    </w:rPr>
  </w:style>
  <w:style w:styleId="Style_27_ch" w:type="character">
    <w:name w:val="Цветовое выделение"/>
    <w:link w:val="Style_27"/>
    <w:rPr>
      <w:b w:val="1"/>
      <w:color w:val="000080"/>
      <w:sz w:val="32"/>
    </w:rPr>
  </w:style>
  <w:style w:styleId="Style_28" w:type="paragraph">
    <w:name w:val="toc 5"/>
    <w:next w:val="Style_3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Subtitle"/>
    <w:next w:val="Style_3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3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3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3_ch"/>
    <w:link w:val="Style_33"/>
    <w:rPr>
      <w:rFonts w:ascii="Cambria" w:hAnsi="Cambria"/>
      <w:b w:val="1"/>
      <w:i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2025-03-04T06:45:29Z</dcterms:modified>
</cp:coreProperties>
</file>