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1545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16"/>
        </w:rPr>
      </w:pPr>
    </w:p>
    <w:p w14:paraId="02000000">
      <w:pPr>
        <w:tabs>
          <w:tab w:leader="none" w:pos="1545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16"/>
        </w:rPr>
      </w:pPr>
    </w:p>
    <w:p w14:paraId="03000000">
      <w:pPr>
        <w:tabs>
          <w:tab w:leader="none" w:pos="1545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16"/>
        </w:rPr>
      </w:pPr>
    </w:p>
    <w:p w14:paraId="04000000">
      <w:pPr>
        <w:tabs>
          <w:tab w:leader="none" w:pos="1545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1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№ 52-125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 августа 2025 г.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и дополнений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Устав Дергачевского городского поселения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района Саратовской области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4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Уставом Дергачевского городского поселения, с 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rFonts w:ascii="PT Astra Serif" w:hAnsi="PT Astra Serif"/>
          <w:sz w:val="28"/>
        </w:rPr>
        <w:t xml:space="preserve">Законом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</w:t>
      </w:r>
      <w:r>
        <w:rPr>
          <w:rFonts w:ascii="PT Astra Serif" w:hAnsi="PT Astra Serif"/>
          <w:sz w:val="28"/>
        </w:rPr>
        <w:t>Саратовской области»,</w:t>
      </w:r>
    </w:p>
    <w:p w14:paraId="15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Принять к рассмотрению проект решения о  внесении  в Устав Дергачевского городского поселения Дергачевского муниципального района Саратовской области  следующих изменений:</w:t>
      </w:r>
    </w:p>
    <w:p w14:paraId="1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r>
        <w:rPr>
          <w:rFonts w:ascii="PT Astra Serif" w:hAnsi="PT Astra Serif"/>
          <w:b w:val="1"/>
          <w:sz w:val="28"/>
        </w:rPr>
        <w:t xml:space="preserve"> в ч. 5 ст. 12, в ч. 1,ч. 2, в п. 2.1. ч. 2 ст. 14,  в ч. 1 ст. 23, в ч. 11 и ч. 12 ст. 25, в ч. 1 ст. 28, в ч. 10 ст. 30, в ч. 1 ст. 32, в п. 1.1, п.1.2, п. 1.5 ч. 1 ст. 44, в ч. 2</w:t>
      </w:r>
      <w:r>
        <w:rPr>
          <w:rFonts w:ascii="PT Astra Serif" w:hAnsi="PT Astra Serif"/>
          <w:b w:val="1"/>
          <w:sz w:val="28"/>
        </w:rPr>
        <w:t xml:space="preserve"> ст. 49 внести изменения</w:t>
      </w:r>
      <w:r>
        <w:rPr>
          <w:rFonts w:ascii="PT Astra Serif" w:hAnsi="PT Astra Serif"/>
          <w:sz w:val="28"/>
        </w:rPr>
        <w:t xml:space="preserve">, заменив фразу «Федеральный закон от 06.10.2003 № </w:t>
      </w:r>
      <w:r>
        <w:rPr>
          <w:rFonts w:ascii="PT Astra Serif" w:hAnsi="PT Astra Serif"/>
          <w:sz w:val="28"/>
        </w:rPr>
        <w:t xml:space="preserve">131-ФЗ «Об общих принципах организации местного самоуправления в Российской Федерации» в соответствующих падежах на фразу «Федеральный закон от 20.03.2025 № 33-ФЗ «Об общих принципах организации местного самоуправления в единой системе публичной власти» в </w:t>
      </w:r>
      <w:r>
        <w:rPr>
          <w:rFonts w:ascii="PT Astra Serif" w:hAnsi="PT Astra Serif"/>
          <w:sz w:val="28"/>
        </w:rPr>
        <w:t>соответствующих падежах.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1.2.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в ст.14, ч.8, ч.10, ч.11 ст.25, ч.6 ст.39</w:t>
      </w:r>
      <w:r>
        <w:rPr>
          <w:rFonts w:ascii="PT Astra Serif" w:hAnsi="PT Astra Serif"/>
          <w:sz w:val="28"/>
        </w:rPr>
        <w:t xml:space="preserve"> внести изменения, заменив фразу «выборное должностное лицо»</w:t>
      </w:r>
      <w:r>
        <w:t xml:space="preserve"> </w:t>
      </w:r>
      <w:r>
        <w:rPr>
          <w:rFonts w:ascii="PT Astra Serif" w:hAnsi="PT Astra Serif"/>
          <w:sz w:val="28"/>
        </w:rPr>
        <w:t>в соответствующих падежах на «глава муниципального образования».</w:t>
      </w:r>
    </w:p>
    <w:p w14:paraId="1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1.3.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абз</w:t>
      </w:r>
      <w:r>
        <w:rPr>
          <w:rFonts w:ascii="PT Astra Serif" w:hAnsi="PT Astra Serif"/>
          <w:b w:val="1"/>
          <w:sz w:val="28"/>
        </w:rPr>
        <w:t>. 7 ч. 1 ст. 22</w:t>
      </w:r>
      <w:r>
        <w:rPr>
          <w:rFonts w:ascii="PT Astra Serif" w:hAnsi="PT Astra Serif"/>
          <w:sz w:val="28"/>
        </w:rPr>
        <w:t xml:space="preserve"> «Полномочия Совета» исключить.</w:t>
      </w:r>
    </w:p>
    <w:p w14:paraId="1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b w:val="1"/>
          <w:sz w:val="28"/>
        </w:rPr>
        <w:t>абз</w:t>
      </w:r>
      <w:r>
        <w:rPr>
          <w:rFonts w:ascii="PT Astra Serif" w:hAnsi="PT Astra Serif"/>
          <w:b w:val="1"/>
          <w:sz w:val="28"/>
        </w:rPr>
        <w:t>. 3  ч. 1 ст. 23</w:t>
      </w:r>
      <w:r>
        <w:rPr>
          <w:rFonts w:ascii="PT Astra Serif" w:hAnsi="PT Astra Serif"/>
          <w:sz w:val="28"/>
        </w:rPr>
        <w:t xml:space="preserve">  «Досрочное прекращение полномочий Совета» изложить в следующей редакции:</w:t>
      </w:r>
    </w:p>
    <w:p w14:paraId="1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 - в случае преобразования муниципального образования в соответствии с действующим законодательством».</w:t>
      </w:r>
    </w:p>
    <w:p w14:paraId="1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</w:t>
      </w:r>
      <w:r>
        <w:rPr>
          <w:rFonts w:ascii="PT Astra Serif" w:hAnsi="PT Astra Serif"/>
          <w:b w:val="1"/>
          <w:sz w:val="28"/>
        </w:rPr>
        <w:t>. ч. 3 ст. 23</w:t>
      </w:r>
      <w:r>
        <w:rPr>
          <w:rFonts w:ascii="PT Astra Serif" w:hAnsi="PT Astra Serif"/>
          <w:sz w:val="28"/>
        </w:rPr>
        <w:t xml:space="preserve"> «Досрочное прекращение полномочий Совет</w:t>
      </w:r>
      <w:r>
        <w:rPr>
          <w:rFonts w:ascii="PT Astra Serif" w:hAnsi="PT Astra Serif"/>
          <w:sz w:val="28"/>
        </w:rPr>
        <w:t xml:space="preserve">а» изложить </w:t>
      </w:r>
      <w:r>
        <w:rPr>
          <w:rFonts w:ascii="PT Astra Serif" w:hAnsi="PT Astra Serif"/>
          <w:sz w:val="28"/>
        </w:rPr>
        <w:t>в следующей редакции:</w:t>
      </w:r>
    </w:p>
    <w:p w14:paraId="1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досрочного прекращения полномочий Совета</w:t>
      </w:r>
      <w:r>
        <w:rPr>
          <w:rFonts w:ascii="PT Astra Serif" w:hAnsi="PT Astra Serif"/>
          <w:sz w:val="28"/>
        </w:rPr>
        <w:t>.».</w:t>
      </w:r>
    </w:p>
    <w:p w14:paraId="1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1.6. </w:t>
      </w:r>
      <w:r>
        <w:rPr>
          <w:rFonts w:ascii="PT Astra Serif" w:hAnsi="PT Astra Serif"/>
          <w:b w:val="1"/>
          <w:sz w:val="28"/>
        </w:rPr>
        <w:t xml:space="preserve"> ч.</w:t>
      </w:r>
      <w:r>
        <w:rPr>
          <w:rFonts w:ascii="PT Astra Serif" w:hAnsi="PT Astra Serif"/>
          <w:b w:val="1"/>
          <w:sz w:val="28"/>
        </w:rPr>
        <w:t xml:space="preserve"> 1 ст. 30</w:t>
      </w:r>
      <w:r>
        <w:rPr>
          <w:rFonts w:ascii="PT Astra Serif" w:hAnsi="PT Astra Serif"/>
          <w:sz w:val="28"/>
        </w:rPr>
        <w:t xml:space="preserve"> «Глава муниципального образования» дополнить абзацем следующего содержания</w:t>
      </w:r>
      <w:r>
        <w:rPr>
          <w:rFonts w:ascii="PT Astra Serif" w:hAnsi="PT Astra Serif"/>
          <w:sz w:val="28"/>
        </w:rPr>
        <w:t xml:space="preserve"> :</w:t>
      </w:r>
    </w:p>
    <w:p w14:paraId="1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«Срок полномочий главы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Дергачевского  муниципального образования составляет пять лет</w:t>
      </w:r>
      <w:r>
        <w:rPr>
          <w:rFonts w:ascii="PT Astra Serif" w:hAnsi="PT Astra Serif"/>
          <w:sz w:val="28"/>
        </w:rPr>
        <w:t>.».</w:t>
      </w:r>
    </w:p>
    <w:p w14:paraId="1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1.7.</w:t>
      </w:r>
      <w:r>
        <w:rPr>
          <w:rFonts w:ascii="PT Astra Serif" w:hAnsi="PT Astra Serif"/>
          <w:b w:val="1"/>
          <w:sz w:val="28"/>
        </w:rPr>
        <w:t xml:space="preserve"> ч.2 ст. 30</w:t>
      </w:r>
      <w:r>
        <w:rPr>
          <w:rFonts w:ascii="PT Astra Serif" w:hAnsi="PT Astra Serif"/>
          <w:sz w:val="28"/>
        </w:rPr>
        <w:t xml:space="preserve"> «Глава муниципального образования» изложить в следующей редакции:</w:t>
      </w:r>
    </w:p>
    <w:p w14:paraId="2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«Глава Дергачевского муниципального образования избирается представительным органом муниципального образования из своего состава.  Глава поселения входит в состав представительного органа поселения и исполняет полномочия его председателя</w:t>
      </w:r>
      <w:r>
        <w:rPr>
          <w:rFonts w:ascii="PT Astra Serif" w:hAnsi="PT Astra Serif"/>
          <w:sz w:val="28"/>
        </w:rPr>
        <w:t>.».</w:t>
      </w:r>
    </w:p>
    <w:p w14:paraId="2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1.8.</w:t>
      </w:r>
      <w:r>
        <w:rPr>
          <w:rFonts w:ascii="PT Astra Serif" w:hAnsi="PT Astra Serif"/>
          <w:b w:val="1"/>
          <w:sz w:val="28"/>
        </w:rPr>
        <w:t xml:space="preserve"> ч. 3 ст. </w:t>
      </w:r>
      <w:r>
        <w:rPr>
          <w:rFonts w:ascii="PT Astra Serif" w:hAnsi="PT Astra Serif"/>
          <w:b w:val="1"/>
          <w:sz w:val="28"/>
        </w:rPr>
        <w:t>30</w:t>
      </w:r>
      <w:r>
        <w:rPr>
          <w:rFonts w:ascii="PT Astra Serif" w:hAnsi="PT Astra Serif"/>
          <w:sz w:val="28"/>
        </w:rPr>
        <w:t xml:space="preserve"> «Глава муниципального образования» изложить в следующей редакции:</w:t>
      </w:r>
    </w:p>
    <w:p w14:paraId="2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«Полномочия главы муниципального образования, избранного представительным органом муниципального образования, начинаются со дня его избрания представительным органом муниципального образо</w:t>
      </w:r>
      <w:r>
        <w:rPr>
          <w:rFonts w:ascii="PT Astra Serif" w:hAnsi="PT Astra Serif"/>
          <w:sz w:val="28"/>
        </w:rPr>
        <w:t>вания и вступления в должность в торжественной обстановке и прекращаются в день проведения представительным органом муниципального образования нового созыва заседания, на котором рассматривается вопрос об избрании главы муниципального образования.</w:t>
      </w:r>
    </w:p>
    <w:p w14:paraId="2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му</w:t>
      </w:r>
      <w:r>
        <w:rPr>
          <w:rFonts w:ascii="PT Astra Serif" w:hAnsi="PT Astra Serif"/>
          <w:sz w:val="28"/>
        </w:rPr>
        <w:t>ниципального образования вступает в должность с момента принесения присяги:</w:t>
      </w:r>
    </w:p>
    <w:p w14:paraId="2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«Вступая в должность главы Дергачевского муниципального образования, клянусь соблюдать Конституцию Российской Федерации, законодательные акты Российской Федерации, Устав (Основной </w:t>
      </w:r>
      <w:r>
        <w:rPr>
          <w:rFonts w:ascii="PT Astra Serif" w:hAnsi="PT Astra Serif"/>
          <w:sz w:val="28"/>
        </w:rPr>
        <w:t>Закон) Саратовской области, законы Саратовской области, Устав Дергачевского муниципального образования и другие правовые акты органов местного самоуправления Дергачевского муниципального образования, уважать и охранять права и свободы человека и гражданина</w:t>
      </w:r>
      <w:r>
        <w:rPr>
          <w:rFonts w:ascii="PT Astra Serif" w:hAnsi="PT Astra Serif"/>
          <w:sz w:val="28"/>
        </w:rPr>
        <w:t>, защищать интересы жителей Дергачевского муниципального образования, добросовестно выполнять возложенные на меня обязанности главы</w:t>
      </w:r>
      <w:r>
        <w:rPr>
          <w:rFonts w:ascii="PT Astra Serif" w:hAnsi="PT Astra Serif"/>
          <w:sz w:val="28"/>
        </w:rPr>
        <w:t xml:space="preserve"> муниципального Дергачевского образования.</w:t>
      </w:r>
    </w:p>
    <w:p w14:paraId="2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Присяга произносится в торжественной обстановке в присутствии депутатов представит</w:t>
      </w:r>
      <w:r>
        <w:rPr>
          <w:rFonts w:ascii="PT Astra Serif" w:hAnsi="PT Astra Serif"/>
          <w:sz w:val="28"/>
        </w:rPr>
        <w:t>ельного органа Дергачевского муниципального образования на открытом заседании представительного органа</w:t>
      </w:r>
      <w:r>
        <w:rPr>
          <w:rFonts w:ascii="PT Astra Serif" w:hAnsi="PT Astra Serif"/>
          <w:sz w:val="28"/>
        </w:rPr>
        <w:t>.».</w:t>
      </w:r>
    </w:p>
    <w:p w14:paraId="2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1.9. </w:t>
      </w:r>
      <w:r>
        <w:rPr>
          <w:rFonts w:ascii="PT Astra Serif" w:hAnsi="PT Astra Serif"/>
          <w:b w:val="1"/>
          <w:sz w:val="28"/>
        </w:rPr>
        <w:t>ч.4 ст. 21</w:t>
      </w:r>
      <w:r>
        <w:rPr>
          <w:rFonts w:ascii="PT Astra Serif" w:hAnsi="PT Astra Serif"/>
          <w:sz w:val="28"/>
        </w:rPr>
        <w:t xml:space="preserve"> «Структура Совета» изложить в следующей редакции:</w:t>
      </w:r>
    </w:p>
    <w:p w14:paraId="2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«В случае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если глава Дергачевского  муниципального образования не может осуществлят</w:t>
      </w:r>
      <w:r>
        <w:rPr>
          <w:rFonts w:ascii="PT Astra Serif" w:hAnsi="PT Astra Serif"/>
          <w:sz w:val="28"/>
        </w:rPr>
        <w:t>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 секретарь Совета.</w:t>
      </w:r>
    </w:p>
    <w:p w14:paraId="2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sz w:val="28"/>
        </w:rPr>
        <w:t>1.10</w:t>
      </w:r>
      <w:r>
        <w:rPr>
          <w:rFonts w:ascii="PT Astra Serif" w:hAnsi="PT Astra Serif"/>
          <w:b w:val="1"/>
          <w:sz w:val="28"/>
        </w:rPr>
        <w:t>. ч.6 ст.30</w:t>
      </w:r>
      <w:r>
        <w:rPr>
          <w:rFonts w:ascii="PT Astra Serif" w:hAnsi="PT Astra Serif"/>
          <w:sz w:val="28"/>
        </w:rPr>
        <w:t xml:space="preserve"> «Глав</w:t>
      </w:r>
      <w:r>
        <w:rPr>
          <w:rFonts w:ascii="PT Astra Serif" w:hAnsi="PT Astra Serif"/>
          <w:sz w:val="28"/>
        </w:rPr>
        <w:t>а муниципального образования» исключить.</w:t>
      </w:r>
    </w:p>
    <w:p w14:paraId="2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1.11.</w:t>
      </w:r>
      <w:r>
        <w:rPr>
          <w:rFonts w:ascii="PT Astra Serif" w:hAnsi="PT Astra Serif"/>
          <w:b w:val="1"/>
          <w:sz w:val="28"/>
        </w:rPr>
        <w:t xml:space="preserve"> ст. 30</w:t>
      </w:r>
      <w:r>
        <w:rPr>
          <w:rFonts w:ascii="PT Astra Serif" w:hAnsi="PT Astra Serif"/>
          <w:sz w:val="28"/>
        </w:rPr>
        <w:t xml:space="preserve"> «Глава муниципального образования» дополнить 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. 12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следующего содержания: </w:t>
      </w:r>
    </w:p>
    <w:p w14:paraId="2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«12. </w:t>
      </w:r>
      <w:r>
        <w:rPr>
          <w:rFonts w:ascii="PT Astra Serif" w:hAnsi="PT Astra Serif"/>
          <w:sz w:val="28"/>
        </w:rPr>
        <w:t>В соответствии с Федеральным законом от 20.03.2025 № 33-ФЗ «Об общих принципах организации местного самоуправления в еди</w:t>
      </w:r>
      <w:r>
        <w:rPr>
          <w:rFonts w:ascii="PT Astra Serif" w:hAnsi="PT Astra Serif"/>
          <w:sz w:val="28"/>
        </w:rPr>
        <w:t>ной системе публичной власти»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</w:t>
      </w:r>
      <w:r>
        <w:rPr>
          <w:rFonts w:ascii="PT Astra Serif" w:hAnsi="PT Astra Serif"/>
          <w:sz w:val="28"/>
        </w:rPr>
        <w:t>з своего состава, Губернатор Саратовской области в течение 10 дней назначает временно исполняющего полномочия главы</w:t>
      </w:r>
      <w:r>
        <w:rPr>
          <w:rFonts w:ascii="PT Astra Serif" w:hAnsi="PT Astra Serif"/>
          <w:sz w:val="28"/>
        </w:rPr>
        <w:t xml:space="preserve"> муниципального образования из числа лиц, которые на день назначения не имеют в соответствии с законодательством об основных гарантиях избира</w:t>
      </w:r>
      <w:r>
        <w:rPr>
          <w:rFonts w:ascii="PT Astra Serif" w:hAnsi="PT Astra Serif"/>
          <w:sz w:val="28"/>
        </w:rPr>
        <w:t>тельных прав и права на участие в референдуме граждан Российской Федерации ограничений пассивного избирательного права</w:t>
      </w:r>
      <w:r>
        <w:rPr>
          <w:rFonts w:ascii="PT Astra Serif" w:hAnsi="PT Astra Serif"/>
          <w:sz w:val="28"/>
        </w:rPr>
        <w:t>. ».</w:t>
      </w:r>
    </w:p>
    <w:p w14:paraId="2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30</w:t>
      </w:r>
      <w:r>
        <w:rPr>
          <w:rFonts w:ascii="PT Astra Serif" w:hAnsi="PT Astra Serif"/>
          <w:sz w:val="28"/>
        </w:rPr>
        <w:t xml:space="preserve"> «Глава муниципального образования» дополнить 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.13 следующего содержания:</w:t>
      </w:r>
    </w:p>
    <w:p w14:paraId="2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«Полномочия главы Дергачевского  муниципального</w:t>
      </w:r>
      <w:r>
        <w:rPr>
          <w:rFonts w:ascii="PT Astra Serif" w:hAnsi="PT Astra Serif"/>
          <w:sz w:val="28"/>
        </w:rPr>
        <w:t xml:space="preserve"> образования прекращаются досрочно в случаях, предусмотренных частью 1 статьи 30, частью 1 статьи 21 Федерального закона</w:t>
      </w:r>
      <w:r>
        <w:t xml:space="preserve"> </w:t>
      </w:r>
      <w:r>
        <w:rPr>
          <w:rFonts w:ascii="PT Astra Serif" w:hAnsi="PT Astra Serif"/>
          <w:sz w:val="28"/>
        </w:rPr>
        <w:t>от 20.03.2025 № 33-ФЗ «Об общих принципах организации местного самоуправления в единой системе публичной власти», частью 12 статьи 3 За</w:t>
      </w:r>
      <w:r>
        <w:rPr>
          <w:rFonts w:ascii="PT Astra Serif" w:hAnsi="PT Astra Serif"/>
          <w:sz w:val="28"/>
        </w:rPr>
        <w:t>кона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</w:t>
      </w:r>
      <w:r>
        <w:rPr>
          <w:rFonts w:ascii="PT Astra Serif" w:hAnsi="PT Astra Serif"/>
          <w:sz w:val="28"/>
        </w:rPr>
        <w:t xml:space="preserve"> Саратовской области и отдельных положений законодательных актов Сар</w:t>
      </w:r>
      <w:r>
        <w:rPr>
          <w:rFonts w:ascii="PT Astra Serif" w:hAnsi="PT Astra Serif"/>
          <w:sz w:val="28"/>
        </w:rPr>
        <w:t>атовской области».</w:t>
      </w:r>
    </w:p>
    <w:p w14:paraId="2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 в случае досрочного прекращения полномочий главы Дергачевского муниципального образован</w:t>
      </w:r>
      <w:r>
        <w:rPr>
          <w:rFonts w:ascii="PT Astra Serif" w:hAnsi="PT Astra Serif"/>
          <w:sz w:val="28"/>
        </w:rPr>
        <w:t>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Саратовской области в течение 10 дней назначает временно исполняющего полномочия главы</w:t>
      </w:r>
      <w:r>
        <w:rPr>
          <w:rFonts w:ascii="PT Astra Serif" w:hAnsi="PT Astra Serif"/>
          <w:sz w:val="28"/>
        </w:rPr>
        <w:t xml:space="preserve"> Дергачевского м</w:t>
      </w:r>
      <w:r>
        <w:rPr>
          <w:rFonts w:ascii="PT Astra Serif" w:hAnsi="PT Astra Serif"/>
          <w:sz w:val="28"/>
        </w:rPr>
        <w:t>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</w:t>
      </w:r>
      <w:r>
        <w:rPr>
          <w:rFonts w:ascii="PT Astra Serif" w:hAnsi="PT Astra Serif"/>
          <w:sz w:val="28"/>
        </w:rPr>
        <w:t xml:space="preserve">а. </w:t>
      </w:r>
    </w:p>
    <w:p w14:paraId="2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Гарантии осуществления полномочий главы Дергачевского муниципального образования, установленные настоящим Уставом для главы муниципального образования, распространяются на временно исполняющего полномочия главы Дергачевского муниципального образования</w:t>
      </w:r>
      <w:r>
        <w:t xml:space="preserve"> </w:t>
      </w:r>
      <w:r>
        <w:rPr>
          <w:rFonts w:ascii="PT Astra Serif" w:hAnsi="PT Astra Serif"/>
          <w:sz w:val="28"/>
        </w:rPr>
        <w:t>на срок до дня избрания главы муниципального образования в установленном порядке и вступления его в должность.».</w:t>
      </w:r>
    </w:p>
    <w:p w14:paraId="2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30</w:t>
      </w:r>
      <w:r>
        <w:rPr>
          <w:rFonts w:ascii="PT Astra Serif" w:hAnsi="PT Astra Serif"/>
          <w:sz w:val="28"/>
        </w:rPr>
        <w:t xml:space="preserve"> «Глава муниципального образования»</w:t>
      </w:r>
      <w:r>
        <w:rPr>
          <w:rFonts w:ascii="PT Astra Serif" w:hAnsi="PT Astra Serif"/>
          <w:sz w:val="28"/>
        </w:rPr>
        <w:t xml:space="preserve"> дополнить 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. 9.1 следующего содержания:</w:t>
      </w:r>
    </w:p>
    <w:p w14:paraId="3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«9.1.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К лицу, замещающему муниципальную должность, пред</w:t>
      </w:r>
      <w:r>
        <w:rPr>
          <w:rFonts w:ascii="PT Astra Serif" w:hAnsi="PT Astra Serif"/>
          <w:sz w:val="28"/>
        </w:rPr>
        <w:t xml:space="preserve">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rFonts w:ascii="PT Astra Serif" w:hAnsi="PT Astra Serif"/>
          <w:sz w:val="28"/>
        </w:rPr>
        <w:t>имущественного характера своих супруги (супруга) и несовер</w:t>
      </w:r>
      <w:r>
        <w:rPr>
          <w:rFonts w:ascii="PT Astra Serif" w:hAnsi="PT Astra Serif"/>
          <w:sz w:val="28"/>
        </w:rPr>
        <w:t>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предупреждение;</w:t>
      </w:r>
    </w:p>
    <w:p w14:paraId="3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освобождение лица, замещающего муниципальную должность, от должности в соответствующем органе местного самоу</w:t>
      </w:r>
      <w:r>
        <w:rPr>
          <w:rFonts w:ascii="PT Astra Serif" w:hAnsi="PT Astra Serif"/>
          <w:sz w:val="28"/>
        </w:rPr>
        <w:t>правления с лишением права занимать должности в соответствующем органе местного самоуправления до прекращения срока его полномочий;</w:t>
      </w:r>
    </w:p>
    <w:p w14:paraId="33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</w:t>
      </w:r>
      <w:r>
        <w:rPr>
          <w:rFonts w:ascii="PT Astra Serif" w:hAnsi="PT Astra Serif"/>
          <w:sz w:val="28"/>
        </w:rPr>
        <w:t>ве до прекращения срока его полномочий;</w:t>
      </w:r>
    </w:p>
    <w:p w14:paraId="34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запрет занимать должности в соответствующем органе местного самоуправления до прекращения срока его полномочий;</w:t>
      </w:r>
    </w:p>
    <w:p w14:paraId="35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запрет исполнять полномочия на постоянной основе до прекращения срока его полномочий.</w:t>
      </w:r>
    </w:p>
    <w:p w14:paraId="36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прин</w:t>
      </w:r>
      <w:r>
        <w:rPr>
          <w:rFonts w:ascii="PT Astra Serif" w:hAnsi="PT Astra Serif"/>
          <w:sz w:val="28"/>
        </w:rPr>
        <w:t>ятия решения о применении к лицу, замещающему муниципальную должность, мер ответственности</w:t>
      </w:r>
    </w:p>
    <w:p w14:paraId="37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определяется муниципальным правовым актом в соответствии с законом Саратовской области</w:t>
      </w:r>
      <w:r>
        <w:rPr>
          <w:rFonts w:ascii="PT Astra Serif" w:hAnsi="PT Astra Serif"/>
          <w:sz w:val="28"/>
        </w:rPr>
        <w:t>.».</w:t>
      </w:r>
    </w:p>
    <w:p w14:paraId="3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«Формы непосредственного осуществления населением местного само</w:t>
      </w:r>
      <w:r>
        <w:rPr>
          <w:rFonts w:ascii="PT Astra Serif" w:hAnsi="PT Astra Serif"/>
          <w:sz w:val="28"/>
        </w:rPr>
        <w:t>управления и участия в его осуществлении»</w:t>
      </w:r>
      <w:r>
        <w:rPr>
          <w:rFonts w:ascii="PT Astra Serif" w:hAnsi="PT Astra Serif"/>
          <w:sz w:val="28"/>
        </w:rPr>
        <w:t xml:space="preserve"> изложить в следующей редакции:</w:t>
      </w:r>
    </w:p>
    <w:p w14:paraId="3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«5. К формам непосредственного осуществления населением местного самоуправления относятся:</w:t>
      </w:r>
    </w:p>
    <w:p w14:paraId="3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местный референдум;</w:t>
      </w:r>
    </w:p>
    <w:p w14:paraId="3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муниципальные выборы;</w:t>
      </w:r>
    </w:p>
    <w:p w14:paraId="3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сход граждан.</w:t>
      </w:r>
    </w:p>
    <w:p w14:paraId="3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К формам участия </w:t>
      </w:r>
      <w:r>
        <w:rPr>
          <w:rFonts w:ascii="PT Astra Serif" w:hAnsi="PT Astra Serif"/>
          <w:sz w:val="28"/>
        </w:rPr>
        <w:t>населения в осуществлении местного самоуправления относятся:</w:t>
      </w:r>
    </w:p>
    <w:p w14:paraId="3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опрос;</w:t>
      </w:r>
    </w:p>
    <w:p w14:paraId="3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публичные слушания, общественные обсуждения;</w:t>
      </w:r>
    </w:p>
    <w:p w14:paraId="4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собрание граждан;</w:t>
      </w:r>
    </w:p>
    <w:p w14:paraId="4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инициативные проекты;</w:t>
      </w:r>
    </w:p>
    <w:p w14:paraId="4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территориальное общественное самоуправление;</w:t>
      </w:r>
    </w:p>
    <w:p w14:paraId="4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староста  населенного пункта</w:t>
      </w:r>
      <w:r>
        <w:rPr>
          <w:rFonts w:ascii="PT Astra Serif" w:hAnsi="PT Astra Serif"/>
          <w:sz w:val="28"/>
        </w:rPr>
        <w:t>.».</w:t>
      </w:r>
    </w:p>
    <w:p w14:paraId="4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</w:t>
      </w:r>
      <w:r>
        <w:rPr>
          <w:rFonts w:ascii="PT Astra Serif" w:hAnsi="PT Astra Serif"/>
          <w:b w:val="1"/>
          <w:sz w:val="28"/>
        </w:rPr>
        <w:t>.8</w:t>
      </w:r>
      <w:r>
        <w:rPr>
          <w:rFonts w:ascii="PT Astra Serif" w:hAnsi="PT Astra Serif"/>
          <w:sz w:val="28"/>
        </w:rPr>
        <w:t xml:space="preserve"> Устава «Голосование по отзыву депутата Совета, главы муниципального образования» исключить.</w:t>
      </w:r>
    </w:p>
    <w:p w14:paraId="4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9</w:t>
      </w:r>
      <w:r>
        <w:rPr>
          <w:rFonts w:ascii="PT Astra Serif" w:hAnsi="PT Astra Serif"/>
          <w:sz w:val="28"/>
        </w:rPr>
        <w:t xml:space="preserve"> Устава «Правотворческая инициатива граждан» исключить.</w:t>
      </w:r>
    </w:p>
    <w:p w14:paraId="4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Ст.11</w:t>
      </w:r>
      <w:r>
        <w:rPr>
          <w:rFonts w:ascii="PT Astra Serif" w:hAnsi="PT Astra Serif"/>
          <w:sz w:val="28"/>
        </w:rPr>
        <w:t xml:space="preserve"> Устава «Голосование по вопросам изменения границ муниципального образования, </w:t>
      </w:r>
      <w:r>
        <w:rPr>
          <w:rFonts w:ascii="PT Astra Serif" w:hAnsi="PT Astra Serif"/>
          <w:sz w:val="28"/>
        </w:rPr>
        <w:t>преобразования муниципального образования» исключить.</w:t>
      </w:r>
    </w:p>
    <w:p w14:paraId="4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1.18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15 </w:t>
      </w:r>
      <w:r>
        <w:rPr>
          <w:rFonts w:ascii="PT Astra Serif" w:hAnsi="PT Astra Serif"/>
          <w:sz w:val="28"/>
        </w:rPr>
        <w:t>Устава «Конференция граждан» исключить.</w:t>
      </w:r>
    </w:p>
    <w:p w14:paraId="4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17</w:t>
      </w:r>
      <w:r>
        <w:rPr>
          <w:rFonts w:ascii="PT Astra Serif" w:hAnsi="PT Astra Serif"/>
          <w:sz w:val="28"/>
        </w:rPr>
        <w:t xml:space="preserve"> Устава «Обращение граждан в органы местного самоуправления» исключить.</w:t>
      </w:r>
    </w:p>
    <w:p w14:paraId="4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Ст. 14 </w:t>
      </w:r>
      <w:r>
        <w:rPr>
          <w:rFonts w:ascii="PT Astra Serif" w:hAnsi="PT Astra Serif"/>
          <w:sz w:val="28"/>
        </w:rPr>
        <w:t xml:space="preserve"> «Сход граждан» изложить в следующей редакции: </w:t>
      </w:r>
    </w:p>
    <w:p w14:paraId="4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«14</w:t>
      </w:r>
      <w:r>
        <w:rPr>
          <w:rFonts w:ascii="PT Astra Serif" w:hAnsi="PT Astra Serif"/>
          <w:sz w:val="28"/>
        </w:rPr>
        <w:t>. Порядок организации и проведения схода граждан.</w:t>
      </w:r>
    </w:p>
    <w:p w14:paraId="4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1.Сход граждан может проводиться в случаях, предусмотренных </w:t>
      </w:r>
      <w:r>
        <w:rPr>
          <w:rFonts w:ascii="PT Astra Serif" w:hAnsi="PT Astra Serif"/>
          <w:sz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власти».</w:t>
      </w:r>
    </w:p>
    <w:p w14:paraId="4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Сход гра</w:t>
      </w:r>
      <w:r>
        <w:rPr>
          <w:rFonts w:ascii="PT Astra Serif" w:hAnsi="PT Astra Serif"/>
          <w:sz w:val="28"/>
        </w:rPr>
        <w:t xml:space="preserve">ждан может созываться главой муниципального образования либо представительным органом муниципального образования, в том числе по инициативе </w:t>
      </w:r>
      <w:r>
        <w:rPr>
          <w:rFonts w:ascii="PT Astra Serif" w:hAnsi="PT Astra Serif"/>
          <w:sz w:val="28"/>
        </w:rPr>
        <w:t>группы жителей соответствующей части территории населенного пункта</w:t>
      </w:r>
      <w:r>
        <w:rPr>
          <w:rFonts w:ascii="PT Astra Serif" w:hAnsi="PT Astra Serif"/>
          <w:sz w:val="28"/>
        </w:rPr>
        <w:t xml:space="preserve"> численностью не менее 10 человек.</w:t>
      </w:r>
    </w:p>
    <w:p w14:paraId="4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Проведение с</w:t>
      </w:r>
      <w:r>
        <w:rPr>
          <w:rFonts w:ascii="PT Astra Serif" w:hAnsi="PT Astra Serif"/>
          <w:sz w:val="28"/>
        </w:rPr>
        <w:t>хода граждан обеспечивается главой муниципального образования.</w:t>
      </w:r>
    </w:p>
    <w:p w14:paraId="4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14:paraId="4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В случае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если в населенном пункте отсутст</w:t>
      </w:r>
      <w:r>
        <w:rPr>
          <w:rFonts w:ascii="PT Astra Serif" w:hAnsi="PT Astra Serif"/>
          <w:sz w:val="28"/>
        </w:rPr>
        <w:t>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</w:t>
      </w:r>
      <w:r>
        <w:rPr>
          <w:rFonts w:ascii="PT Astra Serif" w:hAnsi="PT Astra Serif"/>
          <w:sz w:val="28"/>
        </w:rPr>
        <w:t>дан. При этом лица, ранее принявшие участие в сходе граждан, на последующих этапах участия в голосовании не принимают.</w:t>
      </w:r>
    </w:p>
    <w:p w14:paraId="5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Решение схода граждан считается принятым, если за него проголосовало более половины участников схода граждан.</w:t>
      </w:r>
    </w:p>
    <w:p w14:paraId="5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Органы местного самоу</w:t>
      </w:r>
      <w:r>
        <w:rPr>
          <w:rFonts w:ascii="PT Astra Serif" w:hAnsi="PT Astra Serif"/>
          <w:sz w:val="28"/>
        </w:rPr>
        <w:t>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образования.</w:t>
      </w:r>
    </w:p>
    <w:p w14:paraId="5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Решения, принятые на сходе граждан, </w:t>
      </w:r>
      <w:r>
        <w:rPr>
          <w:rFonts w:ascii="PT Astra Serif" w:hAnsi="PT Astra Serif"/>
          <w:sz w:val="28"/>
        </w:rPr>
        <w:t>подлежат официальному опубликованию.</w:t>
      </w:r>
    </w:p>
    <w:p w14:paraId="5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Инициатива группы жителей о проведении схода граждан должна быть оформлена в виде подписного листа в соответствии с  формой, утвержденной представительным органом муниципального образования.</w:t>
      </w:r>
    </w:p>
    <w:p w14:paraId="5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подписном листе должны </w:t>
      </w:r>
      <w:r>
        <w:rPr>
          <w:rFonts w:ascii="PT Astra Serif" w:hAnsi="PT Astra Serif"/>
          <w:sz w:val="28"/>
        </w:rPr>
        <w:t>быть указаны:</w:t>
      </w:r>
    </w:p>
    <w:p w14:paraId="5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вопрос местного значения, решаемый за счет средств самообложения граждан, а также размер разового платежа;</w:t>
      </w:r>
    </w:p>
    <w:p w14:paraId="5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содержание инициативного проекта – в случае выявления мнения граждан о поддержке инициативного проекта;</w:t>
      </w:r>
    </w:p>
    <w:p w14:paraId="5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предлагаемые сроки про</w:t>
      </w:r>
      <w:r>
        <w:rPr>
          <w:rFonts w:ascii="PT Astra Serif" w:hAnsi="PT Astra Serif"/>
          <w:sz w:val="28"/>
        </w:rPr>
        <w:t>ведения схода граждан;</w:t>
      </w:r>
    </w:p>
    <w:p w14:paraId="5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фамилия, имя, отчество, дата рождения, адрес места жительства, номер телефона каждого гражданина, поддерживающего инициативу о созыве схода, их подписи и дата внесения подписи, согласие на обработку персональных данных.</w:t>
      </w:r>
    </w:p>
    <w:p w14:paraId="5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Подписной </w:t>
      </w:r>
      <w:r>
        <w:rPr>
          <w:rFonts w:ascii="PT Astra Serif" w:hAnsi="PT Astra Serif"/>
          <w:sz w:val="28"/>
        </w:rPr>
        <w:t>лист заверяется лицом, осуществляющим сбор подписей, направляется главе муниципального образования и подлежит рассмотрению в течение 30 дней со дня его поступления.</w:t>
      </w:r>
    </w:p>
    <w:p w14:paraId="5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По результатам рассмотрения инициативы жителей главой муниципального образования приним</w:t>
      </w:r>
      <w:r>
        <w:rPr>
          <w:rFonts w:ascii="PT Astra Serif" w:hAnsi="PT Astra Serif"/>
          <w:sz w:val="28"/>
        </w:rPr>
        <w:t>ается решение о проведении схода граждан либо об отклонении направленной инициативы.</w:t>
      </w:r>
    </w:p>
    <w:p w14:paraId="5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отклонении инициативы граждан принимается в следующих случаях:</w:t>
      </w:r>
    </w:p>
    <w:p w14:paraId="5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непредставление подписных листов;</w:t>
      </w:r>
    </w:p>
    <w:p w14:paraId="5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несоответствие выносимого вопроса Конституции Российской </w:t>
      </w:r>
      <w:r>
        <w:rPr>
          <w:rFonts w:ascii="PT Astra Serif" w:hAnsi="PT Astra Serif"/>
          <w:sz w:val="28"/>
        </w:rPr>
        <w:t>Федерации, федеральному законодательству, законодательству Саратовской области, настоящему Уставу.</w:t>
      </w:r>
    </w:p>
    <w:p w14:paraId="5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Сход граждан, проводимый по инициативе главы муниципального образования, назначается постановлением администрации муниципального образования.</w:t>
      </w:r>
    </w:p>
    <w:p w14:paraId="5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Сход граждан, п</w:t>
      </w:r>
      <w:r>
        <w:rPr>
          <w:rFonts w:ascii="PT Astra Serif" w:hAnsi="PT Astra Serif"/>
          <w:sz w:val="28"/>
        </w:rPr>
        <w:t xml:space="preserve">роводимый по инициативе </w:t>
      </w:r>
      <w:r>
        <w:rPr>
          <w:rFonts w:ascii="PT Astra Serif" w:hAnsi="PT Astra Serif"/>
          <w:sz w:val="28"/>
        </w:rPr>
        <w:t>группы жителей соответствующей части территории населенного пункта</w:t>
      </w:r>
      <w:r>
        <w:rPr>
          <w:rFonts w:ascii="PT Astra Serif" w:hAnsi="PT Astra Serif"/>
          <w:sz w:val="28"/>
        </w:rPr>
        <w:t xml:space="preserve"> и представительного органа муниципального образования, назначается решением представительного органа муниципального образования.</w:t>
      </w:r>
    </w:p>
    <w:p w14:paraId="6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Решение, постановление о назначе</w:t>
      </w:r>
      <w:r>
        <w:rPr>
          <w:rFonts w:ascii="PT Astra Serif" w:hAnsi="PT Astra Serif"/>
          <w:sz w:val="28"/>
        </w:rPr>
        <w:t>нии схода граждан должно содержать сведения:</w:t>
      </w:r>
    </w:p>
    <w:p w14:paraId="6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 вопросе, выносимом на сход граждан;</w:t>
      </w:r>
    </w:p>
    <w:p w14:paraId="6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 населенном пункте, на территории которого проводится сход граждан - по вопросу введения и использования средств самообложения граждан;</w:t>
      </w:r>
    </w:p>
    <w:p w14:paraId="6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 территории муниципального</w:t>
      </w:r>
      <w:r>
        <w:rPr>
          <w:rFonts w:ascii="PT Astra Serif" w:hAnsi="PT Astra Serif"/>
          <w:sz w:val="28"/>
        </w:rPr>
        <w:t xml:space="preserve"> образования или части его территории - по вопросу выявления мнения граждан о поддержке инициативного проекта</w:t>
      </w:r>
    </w:p>
    <w:p w14:paraId="6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о порядке проведения схода граждан (</w:t>
      </w:r>
      <w:r>
        <w:rPr>
          <w:rFonts w:ascii="PT Astra Serif" w:hAnsi="PT Astra Serif"/>
          <w:sz w:val="28"/>
        </w:rPr>
        <w:t>поэтапный</w:t>
      </w:r>
      <w:r>
        <w:rPr>
          <w:rFonts w:ascii="PT Astra Serif" w:hAnsi="PT Astra Serif"/>
          <w:sz w:val="28"/>
        </w:rPr>
        <w:t xml:space="preserve"> и единовременный), дате, времени и месте проведения схода граждан (при проведении поэтапного схода граждан указываются дата, время и место проведения каждого из этапов схода);</w:t>
      </w:r>
    </w:p>
    <w:p w14:paraId="6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о порядке заблаговременного ознакомления с проектом муниципального правового</w:t>
      </w:r>
      <w:r>
        <w:rPr>
          <w:rFonts w:ascii="PT Astra Serif" w:hAnsi="PT Astra Serif"/>
          <w:sz w:val="28"/>
        </w:rPr>
        <w:t xml:space="preserve"> акта и материалами по вопросам, выносимым на решение схода граждан;</w:t>
      </w:r>
    </w:p>
    <w:p w14:paraId="6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 составе комиссии по проведению схода граждан (далее - Комиссия).</w:t>
      </w:r>
    </w:p>
    <w:p w14:paraId="6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12. Решение, постановление о назначении схода граждан подлежит официальному опубликованию не </w:t>
      </w:r>
      <w:r>
        <w:rPr>
          <w:rFonts w:ascii="PT Astra Serif" w:hAnsi="PT Astra Serif"/>
          <w:sz w:val="28"/>
        </w:rPr>
        <w:t>позднее</w:t>
      </w:r>
      <w:r>
        <w:rPr>
          <w:rFonts w:ascii="PT Astra Serif" w:hAnsi="PT Astra Serif"/>
          <w:sz w:val="28"/>
        </w:rPr>
        <w:t xml:space="preserve"> чем за 20 дней д</w:t>
      </w:r>
      <w:r>
        <w:rPr>
          <w:rFonts w:ascii="PT Astra Serif" w:hAnsi="PT Astra Serif"/>
          <w:sz w:val="28"/>
        </w:rPr>
        <w:t>о проведения схода граждан.</w:t>
      </w:r>
    </w:p>
    <w:p w14:paraId="6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Для организации и проведения схода граждан создается Комиссия в составе не менее пяти человек. В состав Комиссии входят председатель, секретарь, а также члены комиссии.</w:t>
      </w:r>
    </w:p>
    <w:p w14:paraId="6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при подготовке к проведению схода граждан опре</w:t>
      </w:r>
      <w:r>
        <w:rPr>
          <w:rFonts w:ascii="PT Astra Serif" w:hAnsi="PT Astra Serif"/>
          <w:sz w:val="28"/>
        </w:rPr>
        <w:t>деляет список участников схода граждан, имеющих право на участие в сходе, по форме утвержденной представительным органом муниципального образования.</w:t>
      </w:r>
    </w:p>
    <w:p w14:paraId="6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обеспечивает предоставление помещения для проведения схода граждан, а в случае невозможности предо</w:t>
      </w:r>
      <w:r>
        <w:rPr>
          <w:rFonts w:ascii="PT Astra Serif" w:hAnsi="PT Astra Serif"/>
          <w:sz w:val="28"/>
        </w:rPr>
        <w:t>ставления помещения организовывает проведение схода граждан на открытой местности.</w:t>
      </w:r>
    </w:p>
    <w:p w14:paraId="6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дает разъяснения по вопросам голосования, подсчитывает голоса и подводит итоги голосования.</w:t>
      </w:r>
    </w:p>
    <w:p w14:paraId="6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Прибывшие на сход граждане допускаются к участию в сходе, если они в</w:t>
      </w:r>
      <w:r>
        <w:rPr>
          <w:rFonts w:ascii="PT Astra Serif" w:hAnsi="PT Astra Serif"/>
          <w:sz w:val="28"/>
        </w:rPr>
        <w:t>несены в список участников схода граждан, имеющих право на участие в сходе.</w:t>
      </w:r>
    </w:p>
    <w:p w14:paraId="6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Перед началом схода членами Комиссии проводится регистрация его участников согласно списку участников схода.</w:t>
      </w:r>
    </w:p>
    <w:p w14:paraId="6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выявления неточности в списке участников схода граждан, облада</w:t>
      </w:r>
      <w:r>
        <w:rPr>
          <w:rFonts w:ascii="PT Astra Serif" w:hAnsi="PT Astra Serif"/>
          <w:sz w:val="28"/>
        </w:rPr>
        <w:t>ющих избирательным правом, житель должен быть зарегистрирован и допущен к участию в сходе. Подтверждением ошибочности записей (или их отсутствия) может служить наличие документа, подтверждающего личность гражданина.</w:t>
      </w:r>
    </w:p>
    <w:p w14:paraId="6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Ведение схода осуществляется председател</w:t>
      </w:r>
      <w:r>
        <w:rPr>
          <w:rFonts w:ascii="PT Astra Serif" w:hAnsi="PT Astra Serif"/>
          <w:sz w:val="28"/>
        </w:rPr>
        <w:t>ем Комиссии. Председатель Комиссии организует проведение схода граждан, поддерживает порядок, предоставляет слово для выступления.</w:t>
      </w:r>
    </w:p>
    <w:p w14:paraId="7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Решение схода граждан принимается открытым голосованием.</w:t>
      </w:r>
    </w:p>
    <w:p w14:paraId="7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Голосование проводится отдельно по каждому вопросу. Результаты г</w:t>
      </w:r>
      <w:r>
        <w:rPr>
          <w:rFonts w:ascii="PT Astra Serif" w:hAnsi="PT Astra Serif"/>
          <w:sz w:val="28"/>
        </w:rPr>
        <w:t>олосования заносятся в протокол, который подписывается председателем и секретарем.</w:t>
      </w:r>
    </w:p>
    <w:p w14:paraId="7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В случае установления неправомочности схода сход признается несостоявшимся, о чем делается отметка в протоколе.</w:t>
      </w:r>
    </w:p>
    <w:p w14:paraId="7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Решение схода граждан оформляется в виде протокола сх</w:t>
      </w:r>
      <w:r>
        <w:rPr>
          <w:rFonts w:ascii="PT Astra Serif" w:hAnsi="PT Astra Serif"/>
          <w:sz w:val="28"/>
        </w:rPr>
        <w:t>ода граждан по форме, установленной представительным органом муниципального образования, и в течение пяти рабочих дней со дня проведения схода направляется в представительный орган муниципального образования с приложением списка участников схода граждан</w:t>
      </w:r>
      <w:r>
        <w:rPr>
          <w:rFonts w:ascii="PT Astra Serif" w:hAnsi="PT Astra Serif"/>
          <w:sz w:val="28"/>
        </w:rPr>
        <w:t>.».</w:t>
      </w:r>
    </w:p>
    <w:p w14:paraId="7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ч.5  ст. 12</w:t>
      </w:r>
      <w:r>
        <w:rPr>
          <w:rFonts w:ascii="PT Astra Serif" w:hAnsi="PT Astra Serif"/>
          <w:sz w:val="28"/>
        </w:rPr>
        <w:t xml:space="preserve">  «Публичные слушания» изложить в следующей редакции:</w:t>
      </w:r>
    </w:p>
    <w:p w14:paraId="7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«5. </w:t>
      </w:r>
      <w:r>
        <w:rPr>
          <w:rFonts w:ascii="PT Astra Serif" w:hAnsi="PT Astra Serif"/>
          <w:sz w:val="28"/>
        </w:rPr>
        <w:t>Порядок назначения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положения</w:t>
      </w:r>
      <w:r>
        <w:rPr>
          <w:rFonts w:ascii="PT Astra Serif" w:hAnsi="PT Astra Serif"/>
          <w:sz w:val="28"/>
        </w:rPr>
        <w:t xml:space="preserve"> 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включая положения о вопросах, которые выносятся на публичные слушания, об инициаторах проведения</w:t>
      </w:r>
      <w:r>
        <w:rPr>
          <w:rFonts w:ascii="PT Astra Serif" w:hAnsi="PT Astra Serif"/>
          <w:sz w:val="28"/>
        </w:rPr>
        <w:t xml:space="preserve"> публичных слушаний, оповещении жителей муниципального образования о времени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месте проведения публичных слушаний, а также о возможности ознакомления с проектом муниципального правового акта, в том числе посредством его размещения на официальном сайте орг</w:t>
      </w:r>
      <w:r>
        <w:rPr>
          <w:rFonts w:ascii="PT Astra Serif" w:hAnsi="PT Astra Serif"/>
          <w:sz w:val="28"/>
        </w:rPr>
        <w:t>ана местного самоуправления в информационно-телекоммуникационной сети «Интернет» (далее – официальный сайт),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</w:t>
      </w:r>
      <w:r>
        <w:rPr>
          <w:rFonts w:ascii="PT Astra Serif" w:hAnsi="PT Astra Serif"/>
          <w:sz w:val="28"/>
        </w:rPr>
        <w:t xml:space="preserve">вового акта, в том числе посредством официального сайта.». </w:t>
      </w:r>
    </w:p>
    <w:p w14:paraId="76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ч. 5  ст. 10</w:t>
      </w:r>
      <w:r>
        <w:rPr>
          <w:rFonts w:ascii="PT Astra Serif" w:hAnsi="PT Astra Serif"/>
          <w:sz w:val="28"/>
        </w:rPr>
        <w:t xml:space="preserve"> «Территориальное общественное самоуправление» изложить в следующей редакции:</w:t>
      </w:r>
    </w:p>
    <w:p w14:paraId="7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«5. Территориальным общественным самоуправлением, в том числе осуществляющим свою деятельность без р</w:t>
      </w:r>
      <w:r>
        <w:rPr>
          <w:rFonts w:ascii="PT Astra Serif" w:hAnsi="PT Astra Serif"/>
          <w:sz w:val="28"/>
        </w:rPr>
        <w:t>егистрации в качестве юридического лица, может быть предоставлена поддержка за счет бюджетных ассигнований местных бюджетов. Поддержка предоставляется в соответствии с правовыми актами администрации Дергачевского муниципального района в формах и с соблюден</w:t>
      </w:r>
      <w:r>
        <w:rPr>
          <w:rFonts w:ascii="PT Astra Serif" w:hAnsi="PT Astra Serif"/>
          <w:sz w:val="28"/>
        </w:rPr>
        <w:t xml:space="preserve">ием требований, </w:t>
      </w:r>
      <w:r>
        <w:rPr>
          <w:rFonts w:ascii="PT Astra Serif" w:hAnsi="PT Astra Serif"/>
          <w:sz w:val="28"/>
        </w:rPr>
        <w:t>установленных Бюджетным кодексом Российской Федерации. Указанными правовыми актами утверждаются цели, условия предоставления, форма поддержки и иные положения в соответствии с бюджетным законодательством</w:t>
      </w:r>
      <w:r>
        <w:rPr>
          <w:rFonts w:ascii="PT Astra Serif" w:hAnsi="PT Astra Serif"/>
          <w:sz w:val="28"/>
        </w:rPr>
        <w:t>.».</w:t>
      </w:r>
    </w:p>
    <w:p w14:paraId="7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Статью 43</w:t>
      </w:r>
      <w:r>
        <w:rPr>
          <w:rFonts w:ascii="PT Astra Serif" w:hAnsi="PT Astra Serif"/>
          <w:sz w:val="28"/>
        </w:rPr>
        <w:t xml:space="preserve"> «Порядок официаль</w:t>
      </w:r>
      <w:r>
        <w:rPr>
          <w:rFonts w:ascii="PT Astra Serif" w:hAnsi="PT Astra Serif"/>
          <w:sz w:val="28"/>
        </w:rPr>
        <w:t>ного опубликования (обнародования) и вступления в силу муниципальных правовых актов» изложить в следующей редакции:</w:t>
      </w:r>
    </w:p>
    <w:p w14:paraId="7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«43. Обнародование муниципальных правовых актов</w:t>
      </w:r>
    </w:p>
    <w:p w14:paraId="7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«1. Муниципальные нормативные правовые акты, затрагивающие права, свободы и обязанности чело</w:t>
      </w:r>
      <w:r>
        <w:rPr>
          <w:rFonts w:ascii="PT Astra Serif" w:hAnsi="PT Astra Serif"/>
          <w:sz w:val="28"/>
        </w:rPr>
        <w:t xml:space="preserve">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</w:t>
      </w:r>
      <w:r>
        <w:rPr>
          <w:rFonts w:ascii="PT Astra Serif" w:hAnsi="PT Astra Serif"/>
          <w:sz w:val="28"/>
        </w:rPr>
        <w:t>их официального опубликования.</w:t>
      </w:r>
    </w:p>
    <w:p w14:paraId="7B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правовые акты вступают в силу со дня их принятия (издания), если в самом акте или законодательством не определен иной порядок вступления его в силу.</w:t>
      </w:r>
    </w:p>
    <w:p w14:paraId="7C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Под обнародованием муниципального правового акта понимаются:</w:t>
      </w:r>
    </w:p>
    <w:p w14:paraId="7D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официальное опубликование муниципального правового акта органа местного самоуправления Дергачевского муниципального образования;</w:t>
      </w:r>
    </w:p>
    <w:p w14:paraId="7E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размещение муниципального правового акта органа местного самоуправления Дергачевского муниципального образования в местах, д</w:t>
      </w:r>
      <w:r>
        <w:rPr>
          <w:rFonts w:ascii="PT Astra Serif" w:hAnsi="PT Astra Serif"/>
          <w:sz w:val="28"/>
        </w:rPr>
        <w:t>оступных для неограниченного круга лиц (в помещениях государственных органов, органов местного самоуправления Дергачевского муниципального образования, муниципальных библиотек, в других доступных для посещения местах);</w:t>
      </w:r>
    </w:p>
    <w:p w14:paraId="7F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размещение на официальном сайте в </w:t>
      </w:r>
      <w:r>
        <w:rPr>
          <w:rFonts w:ascii="PT Astra Serif" w:hAnsi="PT Astra Serif"/>
          <w:sz w:val="28"/>
        </w:rPr>
        <w:t>информационно-телекоммуникационной  сети «Интернет»;</w:t>
      </w:r>
    </w:p>
    <w:p w14:paraId="80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размещение на портале Минюста России «Нормативные правовые акты в Российской Федерации», зарегистрированном как электронное (сетевое) средство массовой информации (свидетельство о регистрации Эл № ФС7</w:t>
      </w:r>
      <w:r>
        <w:rPr>
          <w:rFonts w:ascii="PT Astra Serif" w:hAnsi="PT Astra Serif"/>
          <w:sz w:val="28"/>
        </w:rPr>
        <w:t>7-72471 от 05.03.2018).</w:t>
      </w:r>
    </w:p>
    <w:p w14:paraId="81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Официальным опубликованием муниципального правового акта органа местного самоуправления Дергачевского муниципального образования, в том числе соглашения, заключенного между органами местного самоуправления, считается первая публи</w:t>
      </w:r>
      <w:r>
        <w:rPr>
          <w:rFonts w:ascii="PT Astra Serif" w:hAnsi="PT Astra Serif"/>
          <w:sz w:val="28"/>
        </w:rPr>
        <w:t>кация его полного текста в периодическом печатном издании, распространяемом в Дергачевском муниципальном образовании, или первое размещение в сетевом издании.</w:t>
      </w:r>
    </w:p>
    <w:p w14:paraId="82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Определить официальным периодическим печатным изданием для официального опубликования муниципа</w:t>
      </w:r>
      <w:r>
        <w:rPr>
          <w:rFonts w:ascii="PT Astra Serif" w:hAnsi="PT Astra Serif"/>
          <w:sz w:val="28"/>
        </w:rPr>
        <w:t>льных правовых актов органов местного самоуправления Дергачевского муниципального образования, в том числе соглашений, заключенных между органами местного самоуправления, газету «Знамя труда», ЭЛ № ФС77 - 82854 от 18.02.22 г.</w:t>
      </w:r>
    </w:p>
    <w:p w14:paraId="83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Определить сетевым изданием</w:t>
      </w:r>
      <w:r>
        <w:rPr>
          <w:rFonts w:ascii="PT Astra Serif" w:hAnsi="PT Astra Serif"/>
          <w:sz w:val="28"/>
        </w:rPr>
        <w:t xml:space="preserve"> для официального опубликования муниципальных правовых актов органов местного самоуправления Дергачевского муниципального образования, в том числе соглашений, заключенных между органами местного самоуправления, сетевое издание </w:t>
      </w:r>
      <w:r>
        <w:rPr>
          <w:rFonts w:ascii="PT Astra Serif" w:hAnsi="PT Astra Serif"/>
          <w:sz w:val="28"/>
        </w:rPr>
        <w:t>сайт администрации Дергачевск</w:t>
      </w:r>
      <w:r>
        <w:rPr>
          <w:rFonts w:ascii="PT Astra Serif" w:hAnsi="PT Astra Serif"/>
          <w:sz w:val="28"/>
        </w:rPr>
        <w:t>ого муниципального района Саратовской области, имеющее доменное имя сайта в информационно-телекоммуникационной сети «Интернет»:___. Свидетельство о регистрации СМИ ___ (указать номер и дату свидетельства о регистрации).</w:t>
      </w:r>
      <w:r>
        <w:rPr>
          <w:rFonts w:ascii="PT Astra Serif" w:hAnsi="PT Astra Serif"/>
          <w:b w:val="1"/>
          <w:sz w:val="28"/>
        </w:rPr>
        <w:t xml:space="preserve"> **</w:t>
      </w:r>
    </w:p>
    <w:p w14:paraId="84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Муниципальные правовые акты, н</w:t>
      </w:r>
      <w:r>
        <w:rPr>
          <w:rFonts w:ascii="PT Astra Serif" w:hAnsi="PT Astra Serif"/>
          <w:sz w:val="28"/>
        </w:rPr>
        <w:t>е подлежащие обязательному официальному опубликованию, могут быть опубликованы в порядке, установленном данны</w:t>
      </w:r>
      <w:bookmarkStart w:id="1" w:name="_GoBack"/>
      <w:bookmarkEnd w:id="1"/>
      <w:r>
        <w:rPr>
          <w:rFonts w:ascii="PT Astra Serif" w:hAnsi="PT Astra Serif"/>
          <w:sz w:val="28"/>
        </w:rPr>
        <w:t>ми правовыми актами.</w:t>
      </w:r>
    </w:p>
    <w:p w14:paraId="85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Нормативные правовые акты Дергачевского муниципального образования о налогах и сборах, вступают в силу в соответствии с Нал</w:t>
      </w:r>
      <w:r>
        <w:rPr>
          <w:rFonts w:ascii="PT Astra Serif" w:hAnsi="PT Astra Serif"/>
          <w:sz w:val="28"/>
        </w:rPr>
        <w:t>оговым Кодексом Российской Федерации».</w:t>
      </w:r>
    </w:p>
    <w:p w14:paraId="8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1.24</w:t>
      </w:r>
      <w:r>
        <w:rPr>
          <w:rFonts w:ascii="Times New Roman" w:hAnsi="Times New Roman"/>
          <w:sz w:val="28"/>
        </w:rPr>
        <w:t xml:space="preserve">. По тексту устава слова «официальное опубликование (обнародование)» и слова «официальное обнародование» </w:t>
      </w:r>
      <w:r>
        <w:rPr>
          <w:rFonts w:ascii="Times New Roman" w:hAnsi="Times New Roman"/>
          <w:sz w:val="28"/>
        </w:rPr>
        <w:t>заменить на слова</w:t>
      </w:r>
      <w:r>
        <w:rPr>
          <w:rFonts w:ascii="Times New Roman" w:hAnsi="Times New Roman"/>
          <w:sz w:val="28"/>
        </w:rPr>
        <w:t xml:space="preserve"> «официальное опубликование» в соответствующих падежах.</w:t>
      </w:r>
    </w:p>
    <w:p w14:paraId="87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1.25</w:t>
      </w:r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b w:val="1"/>
          <w:sz w:val="28"/>
        </w:rPr>
        <w:t xml:space="preserve">  Ст.41</w:t>
      </w:r>
      <w:r>
        <w:rPr>
          <w:rFonts w:ascii="PT Astra Serif" w:hAnsi="PT Astra Serif"/>
          <w:sz w:val="28"/>
        </w:rPr>
        <w:t xml:space="preserve">  «Правовые акты </w:t>
      </w:r>
      <w:r>
        <w:rPr>
          <w:rFonts w:ascii="PT Astra Serif" w:hAnsi="PT Astra Serif"/>
          <w:sz w:val="28"/>
        </w:rPr>
        <w:t xml:space="preserve">Совета» дополнить 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. 5 следующего содержания</w:t>
      </w:r>
      <w:r>
        <w:rPr>
          <w:rFonts w:ascii="PT Astra Serif" w:hAnsi="PT Astra Serif"/>
          <w:b w:val="1"/>
          <w:sz w:val="28"/>
        </w:rPr>
        <w:t>:</w:t>
      </w:r>
    </w:p>
    <w:p w14:paraId="88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«5. Нормативные и иные правовые акты представительного органа муниципального образования.</w:t>
      </w:r>
    </w:p>
    <w:p w14:paraId="89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Проекты нормативных правовых актов представительного органа муниципального образования об установлении, о введении в дей</w:t>
      </w:r>
      <w:r>
        <w:rPr>
          <w:rFonts w:ascii="PT Astra Serif" w:hAnsi="PT Astra Serif"/>
          <w:sz w:val="28"/>
        </w:rPr>
        <w:t>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норма</w:t>
      </w:r>
      <w:r>
        <w:rPr>
          <w:rFonts w:ascii="PT Astra Serif" w:hAnsi="PT Astra Serif"/>
          <w:sz w:val="28"/>
        </w:rPr>
        <w:t>тивных правовых актов представительного органа муниципального образования, предусматривающие расходы, финансовое обеспечение которых осуществляется</w:t>
      </w:r>
      <w:r>
        <w:rPr>
          <w:rFonts w:ascii="PT Astra Serif" w:hAnsi="PT Astra Serif"/>
          <w:sz w:val="28"/>
        </w:rPr>
        <w:t xml:space="preserve"> за счет средств местного бюджета, рассматриваются представительным органом муниципального образования по пре</w:t>
      </w:r>
      <w:r>
        <w:rPr>
          <w:rFonts w:ascii="PT Astra Serif" w:hAnsi="PT Astra Serif"/>
          <w:sz w:val="28"/>
        </w:rPr>
        <w:t>дставлению главы местной администрации либо при наличии заключения указанного лица. Заключение представляется в представительный орган Дергачевского  муниципального образования в течение 25 календарных дней со дня поступления главе Дергачевского муниципаль</w:t>
      </w:r>
      <w:r>
        <w:rPr>
          <w:rFonts w:ascii="PT Astra Serif" w:hAnsi="PT Astra Serif"/>
          <w:sz w:val="28"/>
        </w:rPr>
        <w:t>ного образования соответствующего запроса.</w:t>
      </w:r>
    </w:p>
    <w:p w14:paraId="8A00000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>Разместить</w:t>
      </w:r>
      <w:r>
        <w:rPr>
          <w:rFonts w:ascii="PT Astra Serif" w:hAnsi="PT Astra Serif"/>
          <w:sz w:val="28"/>
        </w:rPr>
        <w:t xml:space="preserve"> данное решение на официальном сайте администрации Дергачевского муниципального района. </w:t>
      </w:r>
    </w:p>
    <w:p w14:paraId="8B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8C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И.О. Главы Дергачевского</w:t>
      </w:r>
    </w:p>
    <w:p w14:paraId="8D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района                                Полещук Ф.М.</w:t>
      </w:r>
    </w:p>
    <w:p w14:paraId="8E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8F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0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1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2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3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4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5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6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7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8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9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A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B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C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</w:p>
    <w:p w14:paraId="9D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9E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9F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A0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sectPr>
      <w:pgSz w:h="16838" w:w="11906"/>
      <w:pgMar w:bottom="1134" w:footer="0" w:gutter="0" w:header="0" w:left="1701" w:right="851" w:top="3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1005" w:left="1545"/>
      </w:pPr>
    </w:lvl>
    <w:lvl w:ilvl="1">
      <w:start w:val="1"/>
      <w:numFmt w:val="decimal"/>
      <w:lvlText w:val="%1.%2"/>
      <w:lvlJc w:val="left"/>
      <w:pPr>
        <w:ind w:hanging="480" w:left="1185"/>
      </w:pPr>
    </w:lvl>
    <w:lvl w:ilvl="2">
      <w:start w:val="1"/>
      <w:numFmt w:val="decimal"/>
      <w:lvlText w:val="%1.%2.%3"/>
      <w:lvlJc w:val="left"/>
      <w:pPr>
        <w:ind w:hanging="720" w:left="1590"/>
      </w:pPr>
    </w:lvl>
    <w:lvl w:ilvl="3">
      <w:start w:val="1"/>
      <w:numFmt w:val="decimal"/>
      <w:lvlText w:val="%1.%2.%3.%4"/>
      <w:lvlJc w:val="left"/>
      <w:pPr>
        <w:ind w:hanging="1080" w:left="2115"/>
      </w:pPr>
    </w:lvl>
    <w:lvl w:ilvl="4">
      <w:start w:val="1"/>
      <w:numFmt w:val="decimal"/>
      <w:lvlText w:val="%1.%2.%3.%4.%5"/>
      <w:lvlJc w:val="left"/>
      <w:pPr>
        <w:ind w:hanging="1080" w:left="2280"/>
      </w:pPr>
    </w:lvl>
    <w:lvl w:ilvl="5">
      <w:start w:val="1"/>
      <w:numFmt w:val="decimal"/>
      <w:lvlText w:val="%1.%2.%3.%4.%5.%6"/>
      <w:lvlJc w:val="left"/>
      <w:pPr>
        <w:ind w:hanging="1440" w:left="2805"/>
      </w:pPr>
    </w:lvl>
    <w:lvl w:ilvl="6">
      <w:start w:val="1"/>
      <w:numFmt w:val="decimal"/>
      <w:lvlText w:val="%1.%2.%3.%4.%5.%6.%7"/>
      <w:lvlJc w:val="left"/>
      <w:pPr>
        <w:ind w:hanging="1440" w:left="2970"/>
      </w:pPr>
    </w:lvl>
    <w:lvl w:ilvl="7">
      <w:start w:val="1"/>
      <w:numFmt w:val="decimal"/>
      <w:lvlText w:val="%1.%2.%3.%4.%5.%6.%7.%8"/>
      <w:lvlJc w:val="left"/>
      <w:pPr>
        <w:ind w:hanging="1800" w:left="3495"/>
      </w:pPr>
    </w:lvl>
    <w:lvl w:ilvl="8">
      <w:start w:val="1"/>
      <w:numFmt w:val="decimal"/>
      <w:lvlText w:val="%1.%2.%3.%4.%5.%6.%7.%8.%9"/>
      <w:lvlJc w:val="left"/>
      <w:pPr>
        <w:ind w:hanging="2160" w:left="40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_ch" w:type="character">
    <w:name w:val="heading 3"/>
    <w:link w:val="Style_6"/>
    <w:rPr>
      <w:rFonts w:ascii="XO Thames" w:hAnsi="XO Thames"/>
      <w:b w:val="1"/>
      <w:i w:val="1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Номер строки1"/>
    <w:link w:val="Style_8_ch"/>
  </w:style>
  <w:style w:styleId="Style_8_ch" w:type="character">
    <w:name w:val="Номер строки1"/>
    <w:link w:val="Style_8"/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footer"/>
    <w:basedOn w:val="Style_1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1_ch" w:type="character">
    <w:name w:val="footer"/>
    <w:basedOn w:val="Style_1_ch"/>
    <w:link w:val="Style_11"/>
    <w:rPr>
      <w:sz w:val="20"/>
    </w:rPr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msg"/>
    <w:basedOn w:val="Style_1"/>
    <w:link w:val="Style_13_ch"/>
    <w:pPr>
      <w:spacing w:afterAutospacing="on" w:beforeAutospacing="on" w:line="240" w:lineRule="auto"/>
      <w:ind/>
      <w:jc w:val="both"/>
    </w:pPr>
    <w:rPr>
      <w:rFonts w:ascii="Times New Roman" w:hAnsi="Times New Roman"/>
      <w:sz w:val="18"/>
    </w:rPr>
  </w:style>
  <w:style w:styleId="Style_13_ch" w:type="character">
    <w:name w:val="msg"/>
    <w:basedOn w:val="Style_1_ch"/>
    <w:link w:val="Style_13"/>
    <w:rPr>
      <w:rFonts w:ascii="Times New Roman" w:hAnsi="Times New Roman"/>
      <w:sz w:val="18"/>
    </w:rPr>
  </w:style>
  <w:style w:styleId="Style_14" w:type="paragraph">
    <w:name w:val="Гиперссылка1"/>
    <w:link w:val="Style_14_ch"/>
    <w:rPr>
      <w:color w:val="0000FF"/>
    </w:rPr>
  </w:style>
  <w:style w:styleId="Style_14_ch" w:type="character">
    <w:name w:val="Гиперссылка1"/>
    <w:link w:val="Style_14"/>
    <w:rPr>
      <w:color w:val="0000FF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1"/>
    <w:link w:val="Style_16_ch"/>
    <w:pPr>
      <w:spacing w:after="0" w:line="240" w:lineRule="auto"/>
      <w:ind w:firstLine="0" w:left="720"/>
    </w:pPr>
  </w:style>
  <w:style w:styleId="Style_16_ch" w:type="character">
    <w:name w:val="List Paragraph"/>
    <w:basedOn w:val="Style_1_ch"/>
    <w:link w:val="Style_16"/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7_ch" w:type="character">
    <w:name w:val="heading 1"/>
    <w:basedOn w:val="Style_1_ch"/>
    <w:link w:val="Style_17"/>
    <w:rPr>
      <w:rFonts w:ascii="Times New Roman" w:hAnsi="Times New Roman"/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Balloon Text"/>
    <w:basedOn w:val="Style_1"/>
    <w:link w:val="Style_22_ch"/>
    <w:rPr>
      <w:rFonts w:ascii="Times New Roman" w:hAnsi="Times New Roman"/>
      <w:sz w:val="2"/>
    </w:rPr>
  </w:style>
  <w:style w:styleId="Style_22_ch" w:type="character">
    <w:name w:val="Balloon Text"/>
    <w:basedOn w:val="Style_1_ch"/>
    <w:link w:val="Style_22"/>
    <w:rPr>
      <w:rFonts w:ascii="Times New Roman" w:hAnsi="Times New Roman"/>
      <w:sz w:val="2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Обычный1"/>
    <w:link w:val="Style_24_ch"/>
    <w:rPr>
      <w:sz w:val="22"/>
    </w:rPr>
  </w:style>
  <w:style w:styleId="Style_24_ch" w:type="character">
    <w:name w:val="Обычный1"/>
    <w:link w:val="Style_24"/>
    <w:rPr>
      <w:sz w:val="22"/>
    </w:rPr>
  </w:style>
  <w:style w:styleId="Style_25" w:type="paragraph">
    <w:name w:val="toc 9"/>
    <w:next w:val="Style_1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Обычный1"/>
    <w:link w:val="Style_26_ch"/>
    <w:rPr>
      <w:sz w:val="22"/>
    </w:rPr>
  </w:style>
  <w:style w:styleId="Style_26_ch" w:type="character">
    <w:name w:val="Обычный1"/>
    <w:link w:val="Style_26"/>
    <w:rPr>
      <w:sz w:val="22"/>
    </w:rPr>
  </w:style>
  <w:style w:styleId="Style_27" w:type="paragraph">
    <w:name w:val="toc 8"/>
    <w:next w:val="Style_1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Замещающий текст1"/>
    <w:link w:val="Style_29_ch"/>
    <w:rPr>
      <w:color w:val="808080"/>
    </w:rPr>
  </w:style>
  <w:style w:styleId="Style_29_ch" w:type="character">
    <w:name w:val="Замещающий текст1"/>
    <w:link w:val="Style_29"/>
    <w:rPr>
      <w:color w:val="808080"/>
    </w:rPr>
  </w:style>
  <w:style w:styleId="Style_30" w:type="paragraph">
    <w:name w:val="toc 5"/>
    <w:next w:val="Style_1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Subtitle"/>
    <w:next w:val="Style_1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1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header"/>
    <w:basedOn w:val="Style_1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34_ch" w:type="character">
    <w:name w:val="header"/>
    <w:basedOn w:val="Style_1_ch"/>
    <w:link w:val="Style_34"/>
    <w:rPr>
      <w:sz w:val="20"/>
    </w:rPr>
  </w:style>
  <w:style w:styleId="Style_35" w:type="paragraph">
    <w:name w:val="Title"/>
    <w:next w:val="Style_1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Обычный1"/>
    <w:link w:val="Style_37_ch"/>
    <w:rPr>
      <w:sz w:val="22"/>
    </w:rPr>
  </w:style>
  <w:style w:styleId="Style_37_ch" w:type="character">
    <w:name w:val="Обычный1"/>
    <w:link w:val="Style_37"/>
    <w:rPr>
      <w:sz w:val="22"/>
    </w:rPr>
  </w:style>
  <w:style w:styleId="Style_38" w:type="paragraph">
    <w:name w:val="heading 2"/>
    <w:next w:val="Style_1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39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2025-08-19T06:47:56Z</dcterms:modified>
</cp:coreProperties>
</file>