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 w:firstLine="0" w:left="-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ЗАКЛЮЧЕНИЕ </w:t>
      </w:r>
    </w:p>
    <w:p w14:paraId="02000000">
      <w:pPr>
        <w:ind w:firstLine="0" w:left="-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результатах проведения публичных слушаний по проекту решения Совета Дергачевского муниципального образования Дергачевского муниципального района Саратовской области  «О бюджете Дергачевского муниципального образования на 2026 год и плановый период 2027 и 2028 годов»</w:t>
      </w:r>
    </w:p>
    <w:p w14:paraId="03000000">
      <w:pPr>
        <w:ind w:firstLine="0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15.12.2025 г.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р.п. Дергачи </w:t>
      </w:r>
    </w:p>
    <w:p w14:paraId="04000000">
      <w:pPr>
        <w:ind w:firstLine="708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решения Совета Дергачевского муниципального образования  Дергачевского муниципального района Саратовской области </w:t>
      </w:r>
      <w:r>
        <w:rPr>
          <w:rFonts w:ascii="Times New Roman" w:hAnsi="Times New Roman"/>
          <w:sz w:val="28"/>
        </w:rPr>
        <w:t>№ 56-136  от 25.11.2025г.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 назначении публичных слушаний  по проекту  бюджета Дергачевского муниципального образования на 2026 год  и плановый период 2027 и 2028 г.г.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15 декабря 2025 года в 09.30 в зале  администрации района</w:t>
      </w:r>
      <w:r>
        <w:rPr>
          <w:rFonts w:ascii="Times New Roman" w:hAnsi="Times New Roman"/>
          <w:color w:val="000000"/>
          <w:sz w:val="28"/>
        </w:rPr>
        <w:t>, находящегося по адресу</w:t>
      </w:r>
      <w:r>
        <w:rPr>
          <w:rFonts w:ascii="Times New Roman" w:hAnsi="Times New Roman"/>
          <w:color w:val="000000"/>
          <w:sz w:val="28"/>
        </w:rPr>
        <w:t>: Саратовская область, р.п. Дергачи, пл. М.Горького, д.4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состоялись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публичные слушания </w:t>
      </w:r>
      <w:r>
        <w:rPr>
          <w:rFonts w:ascii="Times New Roman" w:hAnsi="Times New Roman"/>
          <w:sz w:val="28"/>
        </w:rPr>
        <w:t>по проекту решения Совета Дергачевского муниципального образования Дергачевского муниципального района Саратовской области  «О бюджете Дергачевского муниципального образования на 2026 год и плановый период 2027 и 2028 годов»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Количество зарегистрированных участников публичных слушаний: 45 </w:t>
      </w:r>
      <w:r>
        <w:rPr>
          <w:rFonts w:ascii="Times New Roman" w:hAnsi="Times New Roman"/>
          <w:sz w:val="28"/>
        </w:rPr>
        <w:t>человек</w:t>
      </w:r>
      <w:r>
        <w:rPr>
          <w:rFonts w:ascii="Times New Roman" w:hAnsi="Times New Roman"/>
          <w:sz w:val="28"/>
        </w:rPr>
        <w:t xml:space="preserve">. </w:t>
      </w:r>
    </w:p>
    <w:p w14:paraId="05000000">
      <w:pPr>
        <w:ind w:firstLine="0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рассмотрения проекта решения </w:t>
      </w:r>
      <w:r>
        <w:rPr>
          <w:rFonts w:ascii="Times New Roman" w:hAnsi="Times New Roman"/>
          <w:sz w:val="28"/>
        </w:rPr>
        <w:t>Совета Дергачевского муниципального образования Дергачевского муниципального района   «О бюджете Дергачевского муниципального образования на 2026 год и плановый период 2027 и 2028 годов»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был заслушан докладчик</w:t>
      </w:r>
      <w:r>
        <w:rPr>
          <w:rFonts w:ascii="Times New Roman" w:hAnsi="Times New Roman"/>
          <w:sz w:val="28"/>
        </w:rPr>
        <w:t xml:space="preserve"> – начальник отдела планирования и отчетности администрации Гепалова С.С.</w:t>
      </w:r>
      <w:r>
        <w:rPr>
          <w:rFonts w:ascii="Times New Roman" w:hAnsi="Times New Roman"/>
          <w:sz w:val="28"/>
        </w:rPr>
        <w:t xml:space="preserve"> Проект получил одобрение и рекомендуется к принятию депутатами </w:t>
      </w:r>
      <w:r>
        <w:rPr>
          <w:rFonts w:ascii="Times New Roman" w:hAnsi="Times New Roman"/>
          <w:sz w:val="28"/>
        </w:rPr>
        <w:t>Совета Дергачевского муниципального образования  Дергачевского муниципального р</w:t>
      </w:r>
      <w:r>
        <w:rPr>
          <w:rFonts w:ascii="Times New Roman" w:hAnsi="Times New Roman"/>
          <w:sz w:val="28"/>
        </w:rPr>
        <w:t>айона Саратовской области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Участники публичных слушаний РЕШИЛИ: </w:t>
      </w:r>
    </w:p>
    <w:p w14:paraId="06000000">
      <w:pPr>
        <w:ind w:firstLine="708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Рекомендовать депутатам </w:t>
      </w:r>
      <w:r>
        <w:rPr>
          <w:rFonts w:ascii="Times New Roman" w:hAnsi="Times New Roman"/>
          <w:sz w:val="28"/>
        </w:rPr>
        <w:t xml:space="preserve">Совета Дергачевского муниципального образования Дергачевского муниципального района Саратовской области  </w:t>
      </w:r>
      <w:r>
        <w:rPr>
          <w:rFonts w:ascii="Times New Roman" w:hAnsi="Times New Roman"/>
          <w:sz w:val="28"/>
        </w:rPr>
        <w:t xml:space="preserve">утвердить проект решения </w:t>
      </w:r>
      <w:r>
        <w:rPr>
          <w:rFonts w:ascii="Times New Roman" w:hAnsi="Times New Roman"/>
          <w:sz w:val="28"/>
        </w:rPr>
        <w:t>Совета Дергачевского муниципального образования Дергачевского муниципального района Саратовской области  «О бюджете Дергачевского муниципального образования на 2026 год и плановый период 2027 и 2028 годов»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Объявлено открытое голосование простым большинством голосов присутствующих участников слушаний. Результаты голосования: «за» - 45, «против» - нет, «воздержалось» – нет.</w:t>
      </w:r>
    </w:p>
    <w:p w14:paraId="07000000">
      <w:pPr>
        <w:ind w:firstLine="708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Председательствующий </w:t>
      </w:r>
    </w:p>
    <w:p w14:paraId="08000000">
      <w:pPr>
        <w:ind w:firstLine="708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публичных слушаниях                    Полещук Ф.М.</w:t>
      </w: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2025-12-17T05:47:09Z</dcterms:modified>
</cp:coreProperties>
</file>