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Решение№ 32-75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 декабря 2023г.</w:t>
      </w:r>
    </w:p>
    <w:p w14:paraId="0C000000">
      <w:pPr>
        <w:rPr>
          <w:b w:val="1"/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rPr>
          <w:b w:val="1"/>
          <w:sz w:val="28"/>
        </w:rPr>
      </w:pP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проекте </w:t>
      </w:r>
      <w:r>
        <w:rPr>
          <w:b w:val="1"/>
          <w:sz w:val="28"/>
        </w:rPr>
        <w:t>бюджет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Дергачевского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у</w:t>
      </w:r>
      <w:r>
        <w:rPr>
          <w:b w:val="1"/>
          <w:sz w:val="28"/>
        </w:rPr>
        <w:t>ниципального образования на 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плановый  период 2025-2026</w:t>
      </w:r>
      <w:r>
        <w:rPr>
          <w:b w:val="1"/>
          <w:sz w:val="28"/>
        </w:rPr>
        <w:t xml:space="preserve">  годов</w:t>
      </w:r>
      <w:r>
        <w:rPr>
          <w:b w:val="1"/>
          <w:sz w:val="28"/>
        </w:rPr>
        <w:t xml:space="preserve"> </w:t>
      </w: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 проведении  публичных  слушаний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/>
        <w:jc w:val="both"/>
        <w:rPr>
          <w:b w:val="1"/>
          <w:sz w:val="28"/>
        </w:rPr>
      </w:pPr>
    </w:p>
    <w:p w14:paraId="15000000">
      <w:pPr>
        <w:ind/>
        <w:jc w:val="both"/>
        <w:rPr>
          <w:b w:val="1"/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Пункт 1</w:t>
      </w:r>
      <w:r>
        <w:rPr>
          <w:sz w:val="28"/>
        </w:rPr>
        <w:t xml:space="preserve">. </w:t>
      </w:r>
      <w:r>
        <w:rPr>
          <w:sz w:val="28"/>
        </w:rPr>
        <w:t>Принять  к  рассмотрению  проект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 xml:space="preserve"> Дергачевского муниципального образования Дергачевского муниципального р</w:t>
      </w:r>
      <w:r>
        <w:rPr>
          <w:sz w:val="28"/>
        </w:rPr>
        <w:t>а</w:t>
      </w:r>
      <w:r>
        <w:rPr>
          <w:sz w:val="28"/>
        </w:rPr>
        <w:t>йона Саратовской области на 2024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: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Общий объем доходов  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2024</w:t>
      </w:r>
      <w:r>
        <w:rPr>
          <w:sz w:val="28"/>
        </w:rPr>
        <w:t xml:space="preserve"> год в сумме </w:t>
      </w:r>
      <w:r>
        <w:rPr>
          <w:sz w:val="28"/>
        </w:rPr>
        <w:t>26648,3</w:t>
      </w:r>
      <w:r>
        <w:rPr>
          <w:sz w:val="28"/>
        </w:rPr>
        <w:t xml:space="preserve"> тыс. рублей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Общий объем расходов 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2024</w:t>
      </w:r>
      <w:r>
        <w:rPr>
          <w:sz w:val="28"/>
        </w:rPr>
        <w:t xml:space="preserve"> </w:t>
      </w:r>
      <w:r>
        <w:rPr>
          <w:sz w:val="28"/>
        </w:rPr>
        <w:t xml:space="preserve">год в сумме </w:t>
      </w:r>
      <w:r>
        <w:rPr>
          <w:sz w:val="28"/>
        </w:rPr>
        <w:t>26648,3</w:t>
      </w:r>
      <w:r>
        <w:rPr>
          <w:sz w:val="28"/>
        </w:rPr>
        <w:t xml:space="preserve"> тыс. рублей</w:t>
      </w:r>
      <w:r>
        <w:rPr>
          <w:sz w:val="28"/>
        </w:rPr>
        <w:t>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Дефицит  бюджета Дергачевского  мун</w:t>
      </w:r>
      <w:r>
        <w:rPr>
          <w:sz w:val="28"/>
        </w:rPr>
        <w:t>иципального  образования на 2024</w:t>
      </w:r>
      <w:r>
        <w:rPr>
          <w:sz w:val="28"/>
        </w:rPr>
        <w:t xml:space="preserve"> год -</w:t>
      </w:r>
      <w:r>
        <w:rPr>
          <w:color w:val="000000"/>
          <w:sz w:val="28"/>
        </w:rPr>
        <w:t>0,00</w:t>
      </w:r>
      <w:r>
        <w:rPr>
          <w:color w:val="000000"/>
          <w:sz w:val="28"/>
        </w:rPr>
        <w:t xml:space="preserve"> тыс</w:t>
      </w:r>
      <w:r>
        <w:rPr>
          <w:color w:val="FF0000"/>
          <w:sz w:val="28"/>
        </w:rPr>
        <w:t>.</w:t>
      </w:r>
      <w:r>
        <w:rPr>
          <w:sz w:val="28"/>
        </w:rPr>
        <w:t xml:space="preserve"> руб.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>1.2.Общий объем доходов  бюджета Дергачевского му</w:t>
      </w:r>
      <w:r>
        <w:rPr>
          <w:sz w:val="28"/>
        </w:rPr>
        <w:t>ниципального образова</w:t>
      </w:r>
      <w:r>
        <w:rPr>
          <w:sz w:val="28"/>
        </w:rPr>
        <w:t>ния на 2025</w:t>
      </w:r>
      <w:r>
        <w:rPr>
          <w:sz w:val="28"/>
        </w:rPr>
        <w:t xml:space="preserve"> год в  сумме </w:t>
      </w:r>
      <w:r>
        <w:rPr>
          <w:sz w:val="28"/>
        </w:rPr>
        <w:t>28092,9</w:t>
      </w:r>
      <w:r>
        <w:rPr>
          <w:sz w:val="28"/>
        </w:rPr>
        <w:t xml:space="preserve"> тыс.  руб., на  </w:t>
      </w:r>
      <w:r>
        <w:rPr>
          <w:sz w:val="28"/>
        </w:rPr>
        <w:t>2</w:t>
      </w:r>
      <w:r>
        <w:rPr>
          <w:sz w:val="28"/>
        </w:rPr>
        <w:t>026</w:t>
      </w:r>
      <w:r>
        <w:rPr>
          <w:sz w:val="28"/>
        </w:rPr>
        <w:t xml:space="preserve"> год в  сумме </w:t>
      </w:r>
      <w:r>
        <w:rPr>
          <w:sz w:val="28"/>
        </w:rPr>
        <w:t>31252</w:t>
      </w:r>
      <w:r>
        <w:rPr>
          <w:sz w:val="28"/>
        </w:rPr>
        <w:t>,5</w:t>
      </w:r>
      <w:r>
        <w:rPr>
          <w:sz w:val="28"/>
        </w:rPr>
        <w:t xml:space="preserve"> тыс.  руб.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Общий  объем расходов</w:t>
      </w:r>
      <w:r>
        <w:rPr>
          <w:sz w:val="28"/>
        </w:rPr>
        <w:t xml:space="preserve"> на</w:t>
      </w:r>
      <w:r>
        <w:rPr>
          <w:sz w:val="28"/>
        </w:rPr>
        <w:t xml:space="preserve">  2026</w:t>
      </w:r>
      <w:r>
        <w:rPr>
          <w:sz w:val="28"/>
        </w:rPr>
        <w:t xml:space="preserve"> год в  сумме </w:t>
      </w:r>
      <w:r>
        <w:rPr>
          <w:sz w:val="28"/>
        </w:rPr>
        <w:t>28092,9</w:t>
      </w:r>
      <w:r>
        <w:rPr>
          <w:sz w:val="28"/>
        </w:rPr>
        <w:t xml:space="preserve"> тыс. руб.,</w:t>
      </w:r>
      <w:r>
        <w:rPr>
          <w:sz w:val="28"/>
        </w:rPr>
        <w:t xml:space="preserve"> в  том  числе условно у</w:t>
      </w:r>
      <w:r>
        <w:rPr>
          <w:sz w:val="28"/>
        </w:rPr>
        <w:t>т</w:t>
      </w:r>
      <w:r>
        <w:rPr>
          <w:sz w:val="28"/>
        </w:rPr>
        <w:t>ве</w:t>
      </w:r>
      <w:r>
        <w:rPr>
          <w:sz w:val="28"/>
        </w:rPr>
        <w:t xml:space="preserve">ржденные  расходы в  сумме </w:t>
      </w:r>
      <w:r>
        <w:rPr>
          <w:color w:val="0D0D0D"/>
          <w:sz w:val="28"/>
        </w:rPr>
        <w:t>702,4</w:t>
      </w:r>
      <w:r>
        <w:rPr>
          <w:sz w:val="28"/>
        </w:rPr>
        <w:t xml:space="preserve"> тыс. руб. и</w:t>
      </w:r>
      <w:r>
        <w:rPr>
          <w:sz w:val="28"/>
        </w:rPr>
        <w:t xml:space="preserve">  на  2026</w:t>
      </w:r>
      <w:r>
        <w:rPr>
          <w:sz w:val="28"/>
        </w:rPr>
        <w:t xml:space="preserve"> год  в  сумме </w:t>
      </w:r>
      <w:r>
        <w:rPr>
          <w:sz w:val="28"/>
        </w:rPr>
        <w:t>31252,5</w:t>
      </w:r>
      <w:r>
        <w:rPr>
          <w:sz w:val="28"/>
        </w:rPr>
        <w:t xml:space="preserve"> тыс.  руб.</w:t>
      </w:r>
      <w:r>
        <w:rPr>
          <w:sz w:val="28"/>
        </w:rPr>
        <w:t xml:space="preserve"> </w:t>
      </w:r>
      <w:r>
        <w:rPr>
          <w:sz w:val="28"/>
        </w:rPr>
        <w:t>в  том  числе условно утв</w:t>
      </w:r>
      <w:r>
        <w:rPr>
          <w:sz w:val="28"/>
        </w:rPr>
        <w:t>е</w:t>
      </w:r>
      <w:r>
        <w:rPr>
          <w:sz w:val="28"/>
        </w:rPr>
        <w:t xml:space="preserve">ржденные  расходы в  сумме </w:t>
      </w:r>
      <w:r>
        <w:rPr>
          <w:color w:val="0D0D0D"/>
          <w:sz w:val="28"/>
        </w:rPr>
        <w:t>1</w:t>
      </w:r>
      <w:r>
        <w:rPr>
          <w:color w:val="0D0D0D"/>
          <w:sz w:val="28"/>
        </w:rPr>
        <w:t>562,7</w:t>
      </w:r>
      <w:r>
        <w:rPr>
          <w:sz w:val="28"/>
        </w:rPr>
        <w:t xml:space="preserve"> тыс. руб.</w:t>
      </w:r>
      <w:r>
        <w:rPr>
          <w:sz w:val="28"/>
        </w:rPr>
        <w:t>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Дефицит  бюджета Дергачевского  мун</w:t>
      </w:r>
      <w:r>
        <w:rPr>
          <w:sz w:val="28"/>
        </w:rPr>
        <w:t>иципального  образования на 202</w:t>
      </w:r>
      <w:r>
        <w:rPr>
          <w:sz w:val="28"/>
        </w:rPr>
        <w:t>5 год -0,0 руб., на 2026</w:t>
      </w:r>
      <w:r>
        <w:rPr>
          <w:sz w:val="28"/>
        </w:rPr>
        <w:t xml:space="preserve"> год - 0,0 руб. </w:t>
      </w:r>
    </w:p>
    <w:p w14:paraId="1F000000">
      <w:pPr>
        <w:rPr>
          <w:rFonts w:ascii="Arial" w:hAnsi="Arial"/>
          <w:color w:val="000000"/>
          <w:sz w:val="23"/>
        </w:rPr>
      </w:pPr>
    </w:p>
    <w:p w14:paraId="20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Пункт 2. </w:t>
      </w:r>
      <w:r>
        <w:rPr>
          <w:sz w:val="28"/>
        </w:rPr>
        <w:t xml:space="preserve">Утвердить безвозмездные поступления </w:t>
      </w:r>
      <w:r>
        <w:rPr>
          <w:sz w:val="28"/>
        </w:rPr>
        <w:t xml:space="preserve">в </w:t>
      </w:r>
      <w:r>
        <w:rPr>
          <w:sz w:val="28"/>
        </w:rPr>
        <w:t xml:space="preserve">бюджет Дергачевского муниципального образования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согласно приложению 1 к настоящему решению.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i w:val="1"/>
          <w:sz w:val="28"/>
        </w:rPr>
        <w:t xml:space="preserve">Пункт 3. </w:t>
      </w:r>
      <w:r>
        <w:rPr>
          <w:sz w:val="28"/>
        </w:rPr>
        <w:t xml:space="preserve">Утвердить </w:t>
      </w:r>
      <w:r>
        <w:rPr>
          <w:sz w:val="28"/>
        </w:rPr>
        <w:t xml:space="preserve">налоговые и неналоговые </w:t>
      </w:r>
      <w:r>
        <w:rPr>
          <w:sz w:val="28"/>
        </w:rPr>
        <w:t>доход</w:t>
      </w:r>
      <w:r>
        <w:rPr>
          <w:sz w:val="28"/>
        </w:rPr>
        <w:t>ы</w:t>
      </w:r>
      <w:r>
        <w:rPr>
          <w:sz w:val="28"/>
        </w:rPr>
        <w:t xml:space="preserve">  бюджет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Дергачевского му</w:t>
      </w:r>
      <w:r>
        <w:rPr>
          <w:sz w:val="28"/>
        </w:rPr>
        <w:t>н</w:t>
      </w:r>
      <w:r>
        <w:rPr>
          <w:sz w:val="28"/>
        </w:rPr>
        <w:t>иципального образования  на 2024</w:t>
      </w:r>
      <w:r>
        <w:rPr>
          <w:sz w:val="28"/>
        </w:rPr>
        <w:t xml:space="preserve"> год </w:t>
      </w:r>
      <w:r>
        <w:rPr>
          <w:sz w:val="28"/>
        </w:rPr>
        <w:t>и плановый</w:t>
      </w:r>
      <w:r>
        <w:rPr>
          <w:sz w:val="28"/>
        </w:rPr>
        <w:t xml:space="preserve">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</w:t>
      </w:r>
      <w:r>
        <w:rPr>
          <w:sz w:val="28"/>
        </w:rPr>
        <w:t>согласно приложению 2 к настоящему решению.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Пункт 4.</w:t>
      </w:r>
      <w:r>
        <w:rPr>
          <w:sz w:val="28"/>
        </w:rPr>
        <w:t xml:space="preserve"> Утвердить перечень</w:t>
      </w:r>
      <w:r>
        <w:rPr>
          <w:sz w:val="28"/>
        </w:rPr>
        <w:t xml:space="preserve"> </w:t>
      </w:r>
      <w:r>
        <w:rPr>
          <w:sz w:val="28"/>
        </w:rPr>
        <w:t>главных администраторов доходов бюджета Дергачевского му</w:t>
      </w:r>
      <w:r>
        <w:rPr>
          <w:sz w:val="28"/>
        </w:rPr>
        <w:t>н</w:t>
      </w:r>
      <w:r>
        <w:rPr>
          <w:sz w:val="28"/>
        </w:rPr>
        <w:t>иципального образования  на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плановый  период 2025-2026</w:t>
      </w:r>
      <w:r>
        <w:rPr>
          <w:sz w:val="28"/>
        </w:rPr>
        <w:t xml:space="preserve"> годов</w:t>
      </w:r>
      <w:r>
        <w:rPr>
          <w:sz w:val="28"/>
        </w:rPr>
        <w:t xml:space="preserve"> </w:t>
      </w:r>
      <w:r>
        <w:rPr>
          <w:sz w:val="28"/>
        </w:rPr>
        <w:t>согласно приложению 3.</w:t>
      </w:r>
    </w:p>
    <w:p w14:paraId="25000000">
      <w:pPr>
        <w:rPr>
          <w:b w:val="1"/>
          <w:sz w:val="28"/>
        </w:rPr>
      </w:pPr>
      <w:r>
        <w:rPr>
          <w:b w:val="1"/>
          <w:i w:val="1"/>
          <w:sz w:val="28"/>
        </w:rPr>
        <w:t>Пункт 5.</w:t>
      </w:r>
      <w:r>
        <w:rPr>
          <w:sz w:val="28"/>
        </w:rPr>
        <w:t xml:space="preserve"> </w:t>
      </w:r>
      <w:r>
        <w:rPr>
          <w:sz w:val="28"/>
        </w:rPr>
        <w:t>Перечень главных администраторов источников финансирования дефицита бюджета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</w:t>
      </w:r>
      <w:r>
        <w:rPr>
          <w:sz w:val="28"/>
        </w:rPr>
        <w:t>2024 год и плановый период 2025 и 2026</w:t>
      </w:r>
      <w:r>
        <w:rPr>
          <w:sz w:val="28"/>
        </w:rPr>
        <w:t xml:space="preserve"> годов </w:t>
      </w:r>
      <w:r>
        <w:rPr>
          <w:sz w:val="28"/>
        </w:rPr>
        <w:t xml:space="preserve">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решению.</w:t>
      </w:r>
    </w:p>
    <w:p w14:paraId="26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Пункт </w:t>
      </w:r>
      <w:r>
        <w:rPr>
          <w:b w:val="1"/>
          <w:i w:val="1"/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Утвердить н</w:t>
      </w:r>
      <w:r>
        <w:rPr>
          <w:sz w:val="28"/>
        </w:rPr>
        <w:t>ормативы распредел</w:t>
      </w:r>
      <w:r>
        <w:rPr>
          <w:sz w:val="28"/>
        </w:rPr>
        <w:t>ения доходов бюджета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 муниципального  образования </w:t>
      </w:r>
      <w:r>
        <w:rPr>
          <w:sz w:val="28"/>
        </w:rPr>
        <w:t xml:space="preserve">на </w:t>
      </w:r>
      <w:r>
        <w:rPr>
          <w:sz w:val="28"/>
        </w:rPr>
        <w:t>2024 год и плановый период 2025 и 2026</w:t>
      </w:r>
      <w:r>
        <w:rPr>
          <w:sz w:val="28"/>
        </w:rPr>
        <w:t xml:space="preserve"> годов </w:t>
      </w:r>
      <w:r>
        <w:rPr>
          <w:sz w:val="28"/>
        </w:rPr>
        <w:t xml:space="preserve">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14:paraId="27000000">
      <w:pPr>
        <w:spacing w:line="228" w:lineRule="auto"/>
        <w:ind/>
        <w:jc w:val="both"/>
        <w:outlineLvl w:val="1"/>
        <w:rPr>
          <w:sz w:val="28"/>
        </w:rPr>
      </w:pPr>
      <w:r>
        <w:rPr>
          <w:b w:val="1"/>
          <w:i w:val="1"/>
          <w:sz w:val="28"/>
        </w:rPr>
        <w:t>Пункт 7.</w:t>
      </w:r>
      <w:r>
        <w:rPr>
          <w:sz w:val="28"/>
        </w:rPr>
        <w:t xml:space="preserve"> Утвердить на 2024</w:t>
      </w:r>
      <w:r>
        <w:rPr>
          <w:sz w:val="28"/>
        </w:rPr>
        <w:t xml:space="preserve"> год</w:t>
      </w:r>
      <w:r>
        <w:rPr>
          <w:sz w:val="28"/>
        </w:rPr>
        <w:t xml:space="preserve"> и пла</w:t>
      </w:r>
      <w:r>
        <w:rPr>
          <w:sz w:val="28"/>
        </w:rPr>
        <w:t>нов</w:t>
      </w:r>
      <w:r>
        <w:rPr>
          <w:sz w:val="28"/>
        </w:rPr>
        <w:t>ый  период 2025-2026</w:t>
      </w:r>
      <w:r>
        <w:rPr>
          <w:sz w:val="28"/>
        </w:rPr>
        <w:t xml:space="preserve">  годов</w:t>
      </w:r>
      <w:r>
        <w:rPr>
          <w:sz w:val="28"/>
        </w:rPr>
        <w:t>: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.1.</w:t>
      </w:r>
      <w:r>
        <w:rPr>
          <w:sz w:val="28"/>
        </w:rPr>
        <w:t> общий объем бюджетных ассигнований на исполнение публичных нормативных обязательств</w:t>
      </w:r>
      <w:r>
        <w:rPr>
          <w:sz w:val="28"/>
        </w:rPr>
        <w:t>:</w:t>
      </w:r>
    </w:p>
    <w:p w14:paraId="29000000">
      <w:pPr>
        <w:ind w:firstLine="284"/>
        <w:jc w:val="both"/>
        <w:rPr>
          <w:sz w:val="28"/>
        </w:rPr>
      </w:pPr>
      <w:r>
        <w:rPr>
          <w:sz w:val="28"/>
        </w:rPr>
        <w:t>на 2024</w:t>
      </w:r>
      <w:r>
        <w:rPr>
          <w:sz w:val="28"/>
        </w:rPr>
        <w:t xml:space="preserve"> г</w:t>
      </w:r>
      <w:r>
        <w:rPr>
          <w:sz w:val="28"/>
        </w:rPr>
        <w:t>од в сумме  0,0</w:t>
      </w:r>
      <w:r>
        <w:rPr>
          <w:sz w:val="28"/>
        </w:rPr>
        <w:t xml:space="preserve"> тыс. рублей;</w:t>
      </w:r>
    </w:p>
    <w:p w14:paraId="2A000000">
      <w:pPr>
        <w:ind w:firstLine="284"/>
        <w:jc w:val="both"/>
        <w:rPr>
          <w:sz w:val="28"/>
        </w:rPr>
      </w:pPr>
      <w:r>
        <w:rPr>
          <w:sz w:val="28"/>
        </w:rPr>
        <w:t>на 2025</w:t>
      </w:r>
      <w:r>
        <w:rPr>
          <w:sz w:val="28"/>
        </w:rPr>
        <w:t xml:space="preserve"> год в сумме  0,0</w:t>
      </w:r>
      <w:r>
        <w:rPr>
          <w:sz w:val="28"/>
        </w:rPr>
        <w:t xml:space="preserve"> тыс. рублей;</w:t>
      </w:r>
    </w:p>
    <w:p w14:paraId="2B000000">
      <w:pPr>
        <w:ind w:firstLine="284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2026</w:t>
      </w:r>
      <w:r>
        <w:rPr>
          <w:sz w:val="28"/>
        </w:rPr>
        <w:t xml:space="preserve"> год в сумме  0,0</w:t>
      </w:r>
      <w:r>
        <w:rPr>
          <w:sz w:val="28"/>
        </w:rPr>
        <w:t xml:space="preserve"> тыс. рублей;</w:t>
      </w:r>
    </w:p>
    <w:p w14:paraId="2C000000">
      <w:pPr>
        <w:ind/>
        <w:jc w:val="both"/>
        <w:rPr>
          <w:spacing w:val="-6"/>
          <w:sz w:val="28"/>
        </w:rPr>
      </w:pPr>
      <w:r>
        <w:rPr>
          <w:spacing w:val="-6"/>
          <w:sz w:val="28"/>
        </w:rPr>
        <w:t>7</w:t>
      </w:r>
      <w:r>
        <w:rPr>
          <w:spacing w:val="-6"/>
          <w:sz w:val="28"/>
        </w:rPr>
        <w:t>.2</w:t>
      </w:r>
      <w:r>
        <w:rPr>
          <w:spacing w:val="-6"/>
          <w:sz w:val="28"/>
        </w:rPr>
        <w:t xml:space="preserve"> объем бюдже</w:t>
      </w:r>
      <w:r>
        <w:rPr>
          <w:spacing w:val="-6"/>
          <w:sz w:val="28"/>
        </w:rPr>
        <w:t xml:space="preserve">тных ассигнований 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муниципального </w:t>
      </w:r>
      <w:r>
        <w:rPr>
          <w:spacing w:val="-6"/>
          <w:sz w:val="28"/>
        </w:rPr>
        <w:t>дорожного фонда</w:t>
      </w:r>
      <w:r>
        <w:rPr>
          <w:spacing w:val="-6"/>
          <w:sz w:val="28"/>
        </w:rPr>
        <w:t>:</w:t>
      </w:r>
    </w:p>
    <w:p w14:paraId="2D000000">
      <w:pPr>
        <w:ind w:firstLine="284"/>
        <w:jc w:val="both"/>
        <w:rPr>
          <w:sz w:val="28"/>
        </w:rPr>
      </w:pPr>
      <w:r>
        <w:rPr>
          <w:sz w:val="28"/>
        </w:rPr>
        <w:t>на 2024 год в сумме  4866,5</w:t>
      </w:r>
      <w:r>
        <w:rPr>
          <w:sz w:val="28"/>
        </w:rPr>
        <w:t xml:space="preserve"> тыс. рублей;</w:t>
      </w:r>
    </w:p>
    <w:p w14:paraId="2E000000">
      <w:pPr>
        <w:ind w:firstLine="284"/>
        <w:jc w:val="both"/>
        <w:rPr>
          <w:sz w:val="28"/>
        </w:rPr>
      </w:pPr>
      <w:r>
        <w:rPr>
          <w:sz w:val="28"/>
        </w:rPr>
        <w:t>на 2025 год в сумме  4971,2</w:t>
      </w:r>
      <w:r>
        <w:rPr>
          <w:sz w:val="28"/>
        </w:rPr>
        <w:t xml:space="preserve"> тыс. рублей;</w:t>
      </w:r>
    </w:p>
    <w:p w14:paraId="2F000000">
      <w:pPr>
        <w:ind w:firstLine="284"/>
        <w:jc w:val="both"/>
        <w:rPr>
          <w:sz w:val="28"/>
        </w:rPr>
      </w:pPr>
      <w:r>
        <w:rPr>
          <w:sz w:val="28"/>
        </w:rPr>
        <w:t>на 2026 год в сумме  6704,3</w:t>
      </w:r>
      <w:r>
        <w:rPr>
          <w:sz w:val="28"/>
        </w:rPr>
        <w:t xml:space="preserve"> тыс. рублей;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.3</w:t>
      </w:r>
      <w:r>
        <w:rPr>
          <w:sz w:val="28"/>
        </w:rPr>
        <w:t>. ведомственную структуру расходов бюджета Дергачевского муниципального о</w:t>
      </w:r>
      <w:r>
        <w:rPr>
          <w:sz w:val="28"/>
        </w:rPr>
        <w:t>бразования согласно приложению 6</w:t>
      </w:r>
      <w:r>
        <w:rPr>
          <w:sz w:val="28"/>
        </w:rPr>
        <w:t xml:space="preserve"> к настоящему решению;</w:t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.4</w:t>
      </w:r>
      <w:r>
        <w:rPr>
          <w:sz w:val="28"/>
        </w:rPr>
        <w:t xml:space="preserve">. </w:t>
      </w:r>
      <w:r>
        <w:rPr>
          <w:sz w:val="28"/>
        </w:rPr>
        <w:t>распределение бюджетных ассигнований по разделам, подразделам, целевым статьям  (муниципальным программам  и непрограммным направлениям деятельности),  группам и подгруппам 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</w:t>
      </w:r>
      <w:r>
        <w:rPr>
          <w:sz w:val="28"/>
        </w:rPr>
        <w:t>у</w:t>
      </w:r>
      <w:r>
        <w:rPr>
          <w:sz w:val="28"/>
        </w:rPr>
        <w:t>ниципального образования на 2024</w:t>
      </w:r>
      <w:r>
        <w:rPr>
          <w:sz w:val="28"/>
        </w:rPr>
        <w:t xml:space="preserve"> год </w:t>
      </w:r>
      <w:r>
        <w:rPr>
          <w:sz w:val="28"/>
        </w:rPr>
        <w:t>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согласно приложению 7</w:t>
      </w:r>
      <w:r>
        <w:rPr>
          <w:sz w:val="28"/>
        </w:rPr>
        <w:t>;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распределение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</w:t>
      </w:r>
      <w:r>
        <w:rPr>
          <w:sz w:val="28"/>
        </w:rPr>
        <w:t>у</w:t>
      </w:r>
      <w:r>
        <w:rPr>
          <w:sz w:val="28"/>
        </w:rPr>
        <w:t>ниципального образования на 2024</w:t>
      </w:r>
      <w:r>
        <w:rPr>
          <w:sz w:val="28"/>
        </w:rPr>
        <w:t xml:space="preserve"> год  </w:t>
      </w:r>
      <w:r>
        <w:rPr>
          <w:sz w:val="28"/>
        </w:rPr>
        <w:t>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 xml:space="preserve"> </w:t>
      </w:r>
      <w:r>
        <w:rPr>
          <w:sz w:val="28"/>
        </w:rPr>
        <w:t>согласно приложению 8</w:t>
      </w:r>
      <w:r>
        <w:rPr>
          <w:sz w:val="28"/>
        </w:rPr>
        <w:t>;</w:t>
      </w:r>
    </w:p>
    <w:p w14:paraId="33000000">
      <w:pPr>
        <w:rPr>
          <w:sz w:val="28"/>
        </w:rPr>
      </w:pPr>
      <w:r>
        <w:rPr>
          <w:b w:val="1"/>
          <w:i w:val="1"/>
          <w:sz w:val="28"/>
        </w:rPr>
        <w:t>Пункт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8</w:t>
      </w:r>
      <w:r>
        <w:rPr>
          <w:b w:val="1"/>
          <w:i w:val="1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Утвердить на 2024 год 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>:</w:t>
      </w:r>
    </w:p>
    <w:p w14:paraId="34000000">
      <w:pPr>
        <w:rPr>
          <w:sz w:val="28"/>
        </w:rPr>
      </w:pPr>
      <w:r>
        <w:rPr>
          <w:sz w:val="28"/>
        </w:rPr>
        <w:t>Иные м</w:t>
      </w:r>
      <w:r>
        <w:rPr>
          <w:sz w:val="28"/>
        </w:rPr>
        <w:t xml:space="preserve">ежбюджетные трансферты передаваемые из  бюджета Дергачевского  муниципального  образования </w:t>
      </w:r>
      <w:r>
        <w:rPr>
          <w:sz w:val="28"/>
        </w:rPr>
        <w:t>бюджету Дергачевского  муниципального района:</w:t>
      </w:r>
    </w:p>
    <w:p w14:paraId="35000000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>Иные межбюджетные  трансферты на осуществление  полномочий по  обеспечению  деятельности  контрольно-счетного  органа</w:t>
      </w:r>
      <w:r>
        <w:rPr>
          <w:sz w:val="28"/>
        </w:rPr>
        <w:t>;</w:t>
      </w:r>
    </w:p>
    <w:p w14:paraId="36000000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Иные межбюджетные  трансферты </w:t>
      </w:r>
      <w:r>
        <w:rPr>
          <w:sz w:val="28"/>
        </w:rPr>
        <w:t xml:space="preserve"> по  формированию</w:t>
      </w:r>
      <w:r>
        <w:rPr>
          <w:sz w:val="28"/>
        </w:rPr>
        <w:t>,  исполнению  бюджета  поселений;</w:t>
      </w:r>
    </w:p>
    <w:p w14:paraId="37000000">
      <w:pPr>
        <w:rPr>
          <w:sz w:val="28"/>
        </w:rPr>
      </w:pPr>
      <w:r>
        <w:rPr>
          <w:sz w:val="28"/>
        </w:rPr>
        <w:t>- Иные межбюджетные трансферты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9.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>8.1.</w:t>
      </w:r>
      <w:r>
        <w:rPr>
          <w:sz w:val="28"/>
        </w:rPr>
        <w:t>Утвердить источники  финансирования  дефицита бюджета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 </w:t>
      </w:r>
      <w:r>
        <w:rPr>
          <w:sz w:val="28"/>
        </w:rPr>
        <w:t>2024</w:t>
      </w:r>
      <w:r>
        <w:rPr>
          <w:sz w:val="28"/>
        </w:rPr>
        <w:t xml:space="preserve"> год и плановый пе</w:t>
      </w:r>
      <w:r>
        <w:rPr>
          <w:sz w:val="28"/>
        </w:rPr>
        <w:t>рио</w:t>
      </w:r>
      <w:r>
        <w:rPr>
          <w:sz w:val="28"/>
        </w:rPr>
        <w:t>д 2025 и 2026</w:t>
      </w:r>
      <w:r>
        <w:rPr>
          <w:sz w:val="28"/>
        </w:rPr>
        <w:t xml:space="preserve"> годов </w:t>
      </w:r>
      <w:r>
        <w:rPr>
          <w:sz w:val="28"/>
        </w:rPr>
        <w:t>согласно приложению 10</w:t>
      </w:r>
      <w:r>
        <w:rPr>
          <w:sz w:val="28"/>
        </w:rPr>
        <w:t xml:space="preserve"> к настоящему решению.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>8.2.</w:t>
      </w:r>
      <w:r>
        <w:t xml:space="preserve"> </w:t>
      </w:r>
      <w:r>
        <w:rPr>
          <w:sz w:val="28"/>
        </w:rPr>
        <w:t>Утвердить программ</w:t>
      </w:r>
      <w:r>
        <w:rPr>
          <w:sz w:val="28"/>
        </w:rPr>
        <w:t xml:space="preserve">у муниципальных  заимствований </w:t>
      </w:r>
      <w:r>
        <w:rPr>
          <w:sz w:val="28"/>
        </w:rPr>
        <w:t>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</w:t>
      </w:r>
      <w:r>
        <w:rPr>
          <w:sz w:val="28"/>
        </w:rPr>
        <w:t>2024 год и плановый период 2025 и 2026</w:t>
      </w:r>
      <w:r>
        <w:rPr>
          <w:sz w:val="28"/>
        </w:rPr>
        <w:t xml:space="preserve"> годов </w:t>
      </w:r>
      <w:r>
        <w:rPr>
          <w:sz w:val="28"/>
        </w:rPr>
        <w:t>согласно приложению 1</w:t>
      </w:r>
      <w:r>
        <w:rPr>
          <w:sz w:val="28"/>
        </w:rPr>
        <w:t>1</w:t>
      </w:r>
      <w:r>
        <w:rPr>
          <w:sz w:val="28"/>
        </w:rPr>
        <w:t xml:space="preserve"> к настоящему решению.</w:t>
      </w:r>
    </w:p>
    <w:p w14:paraId="3A000000">
      <w:pPr>
        <w:rPr>
          <w:sz w:val="28"/>
        </w:rPr>
      </w:pPr>
    </w:p>
    <w:p w14:paraId="3B000000">
      <w:pPr>
        <w:ind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.3</w:t>
      </w:r>
      <w:r>
        <w:rPr>
          <w:sz w:val="28"/>
        </w:rPr>
        <w:t xml:space="preserve">. Установить верхний предел муниципального долга по состоянию </w:t>
      </w:r>
    </w:p>
    <w:p w14:paraId="3C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</w:t>
      </w:r>
      <w:r>
        <w:rPr>
          <w:sz w:val="28"/>
        </w:rPr>
        <w:t>а 1</w:t>
      </w:r>
      <w:r>
        <w:rPr>
          <w:sz w:val="28"/>
        </w:rPr>
        <w:t xml:space="preserve"> января 2024</w:t>
      </w:r>
      <w:r>
        <w:rPr>
          <w:sz w:val="28"/>
        </w:rPr>
        <w:t xml:space="preserve"> года в сумме 0,0</w:t>
      </w:r>
      <w:r>
        <w:rPr>
          <w:sz w:val="28"/>
        </w:rPr>
        <w:t xml:space="preserve"> тыс. рублей, в том числе верхний предел долга по муниципальным гарантиям 0,0 тыс. рублей;</w:t>
      </w:r>
    </w:p>
    <w:p w14:paraId="3D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2025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рублей;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>по состоянию на 1 января 2026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</w:t>
      </w:r>
    </w:p>
    <w:p w14:paraId="3F000000">
      <w:pPr>
        <w:rPr>
          <w:sz w:val="28"/>
        </w:rPr>
      </w:pPr>
    </w:p>
    <w:p w14:paraId="40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Пункт 9</w:t>
      </w:r>
      <w:r>
        <w:rPr>
          <w:b w:val="1"/>
          <w:i w:val="1"/>
          <w:sz w:val="28"/>
        </w:rPr>
        <w:t>.</w:t>
      </w:r>
      <w:r>
        <w:rPr>
          <w:sz w:val="28"/>
        </w:rPr>
        <w:t xml:space="preserve"> Администрация Дергачевского муниципального образовани</w:t>
      </w:r>
      <w:r>
        <w:rPr>
          <w:sz w:val="28"/>
        </w:rPr>
        <w:t>я</w:t>
      </w:r>
      <w:r>
        <w:rPr>
          <w:sz w:val="28"/>
        </w:rPr>
        <w:t xml:space="preserve"> обеспечивает направление в 2024</w:t>
      </w:r>
      <w:r>
        <w:rPr>
          <w:sz w:val="28"/>
        </w:rPr>
        <w:t xml:space="preserve"> году остатков средств бюджета Дергачевского муниципального </w:t>
      </w:r>
      <w:r>
        <w:rPr>
          <w:sz w:val="28"/>
        </w:rPr>
        <w:t xml:space="preserve">образования, </w:t>
      </w:r>
      <w:r>
        <w:rPr>
          <w:sz w:val="28"/>
        </w:rPr>
        <w:t xml:space="preserve">в объеме до </w:t>
      </w:r>
      <w:r>
        <w:rPr>
          <w:b w:val="1"/>
          <w:sz w:val="28"/>
        </w:rPr>
        <w:t>7</w:t>
      </w:r>
      <w:r>
        <w:rPr>
          <w:b w:val="1"/>
          <w:sz w:val="28"/>
        </w:rPr>
        <w:t> 000,0</w:t>
      </w:r>
      <w:r>
        <w:rPr>
          <w:sz w:val="28"/>
        </w:rPr>
        <w:t xml:space="preserve"> тыс. рублей, </w:t>
      </w:r>
      <w:r>
        <w:rPr>
          <w:sz w:val="28"/>
        </w:rPr>
        <w:t>находящи</w:t>
      </w:r>
      <w:r>
        <w:rPr>
          <w:sz w:val="28"/>
        </w:rPr>
        <w:t>х</w:t>
      </w:r>
      <w:r>
        <w:rPr>
          <w:sz w:val="28"/>
        </w:rPr>
        <w:t>ся по состоянию на 1 января 2024</w:t>
      </w:r>
      <w:r>
        <w:rPr>
          <w:sz w:val="28"/>
        </w:rPr>
        <w:t xml:space="preserve"> года на едином счете </w:t>
      </w:r>
      <w:r>
        <w:rPr>
          <w:sz w:val="28"/>
        </w:rPr>
        <w:t>бюджета Дергачевского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на покрытие временных кассовых разрывов.</w:t>
      </w:r>
      <w:r>
        <w:rPr>
          <w:sz w:val="28"/>
        </w:rPr>
        <w:t xml:space="preserve"> </w:t>
      </w:r>
    </w:p>
    <w:p w14:paraId="41000000">
      <w:pPr>
        <w:rPr>
          <w:sz w:val="28"/>
        </w:rPr>
      </w:pPr>
    </w:p>
    <w:p w14:paraId="42000000">
      <w:pPr>
        <w:rPr>
          <w:sz w:val="28"/>
        </w:rPr>
      </w:pPr>
      <w:r>
        <w:rPr>
          <w:b w:val="1"/>
          <w:i w:val="1"/>
          <w:sz w:val="28"/>
        </w:rPr>
        <w:t>Пункт</w:t>
      </w:r>
      <w:r>
        <w:rPr>
          <w:b w:val="1"/>
          <w:i w:val="1"/>
          <w:sz w:val="28"/>
        </w:rPr>
        <w:t>10</w:t>
      </w:r>
      <w:r>
        <w:rPr>
          <w:b w:val="1"/>
          <w:i w:val="1"/>
          <w:sz w:val="28"/>
        </w:rPr>
        <w:t>.</w:t>
      </w:r>
      <w:r>
        <w:rPr>
          <w:sz w:val="28"/>
        </w:rPr>
        <w:t xml:space="preserve"> Настоящее Решени</w:t>
      </w:r>
      <w:r>
        <w:rPr>
          <w:sz w:val="28"/>
        </w:rPr>
        <w:t>е</w:t>
      </w:r>
      <w:r>
        <w:rPr>
          <w:sz w:val="28"/>
        </w:rPr>
        <w:t xml:space="preserve"> вступает в силу с 1 января 2024</w:t>
      </w:r>
      <w:r>
        <w:rPr>
          <w:sz w:val="28"/>
        </w:rPr>
        <w:t xml:space="preserve"> года.</w:t>
      </w:r>
    </w:p>
    <w:p w14:paraId="43000000">
      <w:pPr>
        <w:rPr>
          <w:sz w:val="28"/>
        </w:rPr>
      </w:pPr>
    </w:p>
    <w:p w14:paraId="44000000">
      <w:pPr>
        <w:ind/>
        <w:jc w:val="both"/>
        <w:rPr>
          <w:sz w:val="28"/>
        </w:rPr>
      </w:pPr>
    </w:p>
    <w:p w14:paraId="45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Пункт 11</w:t>
      </w:r>
      <w:r>
        <w:rPr>
          <w:b w:val="1"/>
          <w:i w:val="1"/>
          <w:sz w:val="28"/>
        </w:rPr>
        <w:t>.</w:t>
      </w:r>
      <w:r>
        <w:rPr>
          <w:sz w:val="28"/>
        </w:rPr>
        <w:t xml:space="preserve"> Настоящее Решение подлежит опубликованию на сайте Дергачевского муниципального района.</w:t>
      </w:r>
    </w:p>
    <w:p w14:paraId="46000000">
      <w:pPr>
        <w:ind/>
        <w:jc w:val="both"/>
        <w:rPr>
          <w:sz w:val="28"/>
        </w:rPr>
      </w:pPr>
    </w:p>
    <w:p w14:paraId="47000000">
      <w:pPr>
        <w:ind/>
        <w:jc w:val="both"/>
        <w:rPr>
          <w:sz w:val="28"/>
        </w:rPr>
      </w:pPr>
    </w:p>
    <w:p w14:paraId="48000000">
      <w:pPr>
        <w:ind/>
        <w:jc w:val="both"/>
        <w:rPr>
          <w:sz w:val="28"/>
        </w:rPr>
      </w:pPr>
    </w:p>
    <w:p w14:paraId="49000000">
      <w:pPr>
        <w:ind/>
        <w:jc w:val="both"/>
        <w:rPr>
          <w:sz w:val="28"/>
        </w:rPr>
      </w:pPr>
    </w:p>
    <w:p w14:paraId="4A000000">
      <w:pPr>
        <w:ind/>
        <w:jc w:val="both"/>
        <w:rPr>
          <w:sz w:val="28"/>
        </w:rPr>
      </w:pPr>
      <w:r>
        <w:rPr>
          <w:sz w:val="28"/>
        </w:rPr>
        <w:t>И.О.Главы</w:t>
      </w:r>
      <w:r>
        <w:rPr>
          <w:sz w:val="28"/>
        </w:rPr>
        <w:t xml:space="preserve"> Дергачевского</w:t>
      </w:r>
      <w:r>
        <w:rPr>
          <w:sz w:val="28"/>
        </w:rPr>
        <w:t xml:space="preserve">  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Ф.М.Полещук</w:t>
      </w:r>
    </w:p>
    <w:p w14:paraId="4C000000">
      <w:pPr>
        <w:ind/>
        <w:jc w:val="both"/>
        <w:rPr>
          <w:sz w:val="28"/>
        </w:rPr>
      </w:pPr>
    </w:p>
    <w:p w14:paraId="4D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4E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4F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1000000">
      <w:pPr>
        <w:ind/>
        <w:jc w:val="both"/>
        <w:rPr>
          <w:sz w:val="28"/>
        </w:rPr>
      </w:pPr>
    </w:p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sz w:val="28"/>
        </w:rPr>
      </w:pPr>
    </w:p>
    <w:p w14:paraId="54000000">
      <w:pPr>
        <w:ind/>
        <w:jc w:val="both"/>
        <w:rPr>
          <w:sz w:val="28"/>
        </w:rPr>
      </w:pPr>
    </w:p>
    <w:p w14:paraId="55000000">
      <w:pPr>
        <w:ind/>
        <w:jc w:val="both"/>
        <w:rPr>
          <w:sz w:val="28"/>
        </w:rPr>
      </w:pPr>
    </w:p>
    <w:p w14:paraId="56000000">
      <w:pPr>
        <w:ind/>
        <w:jc w:val="both"/>
        <w:rPr>
          <w:sz w:val="28"/>
        </w:rPr>
      </w:pPr>
    </w:p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p w14:paraId="61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Приложение № 1</w:t>
      </w:r>
    </w:p>
    <w:p w14:paraId="62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63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64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65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 </w:t>
      </w:r>
    </w:p>
    <w:p w14:paraId="66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</w:t>
      </w:r>
      <w:r>
        <w:rPr>
          <w:b w:val="1"/>
          <w:sz w:val="22"/>
        </w:rPr>
        <w:t>2</w:t>
      </w:r>
      <w:r>
        <w:rPr>
          <w:b w:val="1"/>
          <w:sz w:val="22"/>
        </w:rPr>
        <w:t>5</w:t>
      </w:r>
      <w:r>
        <w:rPr>
          <w:b w:val="1"/>
          <w:sz w:val="22"/>
        </w:rPr>
        <w:t>-202</w:t>
      </w:r>
      <w:r>
        <w:rPr>
          <w:b w:val="1"/>
          <w:sz w:val="22"/>
        </w:rPr>
        <w:t>6</w:t>
      </w:r>
      <w:r>
        <w:rPr>
          <w:b w:val="1"/>
          <w:sz w:val="22"/>
        </w:rPr>
        <w:t xml:space="preserve">  годов»</w:t>
      </w:r>
    </w:p>
    <w:p w14:paraId="67000000">
      <w:pPr>
        <w:ind/>
        <w:jc w:val="both"/>
        <w:rPr>
          <w:sz w:val="22"/>
        </w:rPr>
      </w:pPr>
    </w:p>
    <w:p w14:paraId="68000000">
      <w:pPr>
        <w:ind w:firstLine="0" w:left="-540"/>
        <w:jc w:val="center"/>
        <w:rPr>
          <w:b w:val="1"/>
          <w:sz w:val="28"/>
        </w:rPr>
      </w:pPr>
      <w:r>
        <w:rPr>
          <w:b w:val="1"/>
          <w:sz w:val="28"/>
        </w:rPr>
        <w:t xml:space="preserve">Безвозмездные поступления </w:t>
      </w:r>
      <w:r>
        <w:rPr>
          <w:b w:val="1"/>
          <w:sz w:val="28"/>
        </w:rPr>
        <w:t>в бюджет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</w:t>
      </w:r>
      <w:r>
        <w:rPr>
          <w:b w:val="1"/>
          <w:sz w:val="28"/>
        </w:rPr>
        <w:t>ниципального образования на 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плановый  период 2025-2026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</w:t>
      </w:r>
    </w:p>
    <w:p w14:paraId="69000000">
      <w:pPr>
        <w:tabs>
          <w:tab w:leader="none" w:pos="3360" w:val="left"/>
        </w:tabs>
        <w:ind/>
        <w:jc w:val="right"/>
        <w:rPr>
          <w:sz w:val="28"/>
        </w:rPr>
      </w:pPr>
      <w:r>
        <w:rPr>
          <w:sz w:val="28"/>
        </w:rPr>
        <w:t>тыс. рублей</w:t>
      </w:r>
    </w:p>
    <w:p w14:paraId="6A000000">
      <w:pPr>
        <w:tabs>
          <w:tab w:leader="none" w:pos="3360" w:val="left"/>
        </w:tabs>
        <w:ind/>
        <w:jc w:val="center"/>
        <w:rPr>
          <w:b w:val="1"/>
          <w:sz w:val="28"/>
        </w:rPr>
      </w:pPr>
    </w:p>
    <w:tbl>
      <w:tblPr>
        <w:tblStyle w:val="Style_2"/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921"/>
        <w:gridCol w:w="3586"/>
        <w:gridCol w:w="1037"/>
        <w:gridCol w:w="1037"/>
        <w:gridCol w:w="1037"/>
      </w:tblGrid>
      <w:tr>
        <w:trPr>
          <w:trHeight w:hRule="atLeast" w:val="879"/>
        </w:trP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276" w:lineRule="auto"/>
              <w:ind/>
              <w:jc w:val="center"/>
            </w:pPr>
            <w:r>
              <w:t>Код бюджетной классификации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76" w:lineRule="auto"/>
              <w:ind/>
              <w:jc w:val="center"/>
            </w:pPr>
            <w:r>
              <w:t>Наименование безвозмездных поступлений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D000000">
            <w:pPr>
              <w:spacing w:after="200" w:line="276" w:lineRule="auto"/>
              <w:ind/>
            </w:pPr>
            <w:r>
              <w:t>2024</w:t>
            </w:r>
            <w:r>
              <w:t>год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200" w:line="276" w:lineRule="auto"/>
              <w:ind/>
            </w:pPr>
            <w:r>
              <w:t>2025</w:t>
            </w:r>
            <w:r>
              <w:t>год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200" w:line="276" w:lineRule="auto"/>
              <w:ind/>
            </w:pPr>
            <w:r>
              <w:t>2026</w:t>
            </w:r>
            <w:r>
              <w:t>год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276" w:lineRule="auto"/>
              <w:ind/>
              <w:jc w:val="center"/>
            </w:pPr>
            <w:r>
              <w:t>000 200</w:t>
            </w:r>
            <w:r>
              <w:t xml:space="preserve"> 00000</w:t>
            </w:r>
            <w:r>
              <w:t xml:space="preserve"> 00 0000 000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276" w:lineRule="auto"/>
              <w:ind/>
              <w:jc w:val="both"/>
            </w:pPr>
            <w:r>
              <w:t xml:space="preserve">Безвозмездные поступления 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2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  <w:r>
              <w:rPr>
                <w:b w:val="1"/>
              </w:rPr>
              <w:t>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  <w:r>
              <w:rPr>
                <w:b w:val="1"/>
              </w:rPr>
              <w:t>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76" w:lineRule="auto"/>
              <w:ind/>
              <w:jc w:val="center"/>
            </w:pPr>
            <w:r>
              <w:t>000 202</w:t>
            </w:r>
            <w:r>
              <w:t xml:space="preserve"> 00000 00 0000 000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276" w:lineRule="auto"/>
              <w:ind/>
              <w:jc w:val="both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7000000">
            <w:pPr>
              <w:spacing w:after="200" w:line="276" w:lineRule="auto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200" w:line="276" w:lineRule="auto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200" w:line="276" w:lineRule="auto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276" w:lineRule="auto"/>
              <w:ind/>
            </w:pPr>
            <w:r>
              <w:t>000 202 10000 00 0000 150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76" w:lineRule="auto"/>
              <w:ind/>
              <w:jc w:val="both"/>
            </w:pPr>
            <w:r>
              <w:t>Дотации  бюджетам  бюджетной  системы Российской Федерации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C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  <w:r>
              <w:rPr>
                <w:b w:val="1"/>
              </w:rPr>
              <w:t>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000 202 </w:t>
            </w:r>
            <w:r>
              <w:rPr>
                <w:i w:val="1"/>
              </w:rPr>
              <w:t>16001</w:t>
            </w:r>
            <w:r>
              <w:rPr>
                <w:i w:val="1"/>
              </w:rPr>
              <w:t xml:space="preserve"> 00 0000 15</w:t>
            </w:r>
            <w:r>
              <w:rPr>
                <w:i w:val="1"/>
              </w:rPr>
              <w:t>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2"/>
              <w:tblLayout w:type="fixed"/>
              <w:tblCellMar>
                <w:top w:type="dxa" w:w="15"/>
                <w:left w:type="dxa" w:w="15"/>
                <w:bottom w:type="dxa" w:w="15"/>
                <w:right w:type="dxa" w:w="15"/>
              </w:tblCellMar>
            </w:tblPr>
            <w:tblGrid>
              <w:gridCol w:w="81"/>
              <w:gridCol w:w="3289"/>
            </w:tblGrid>
            <w:tr>
              <w:tc>
                <w:tcPr>
                  <w:tcW w:type="dxa" w:w="81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0000000">
                  <w:pPr>
                    <w:rPr>
                      <w:i w:val="1"/>
                    </w:rPr>
                  </w:pPr>
                </w:p>
              </w:tc>
              <w:tc>
                <w:tcPr>
                  <w:tcW w:type="dxa" w:w="328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1000000">
                  <w:pPr>
                    <w:spacing w:afterAutospacing="on" w:beforeAutospacing="on"/>
                    <w:ind/>
                    <w:rPr>
                      <w:i w:val="1"/>
                    </w:rPr>
                  </w:pPr>
                  <w:r>
                    <w:rPr>
                      <w:i w:val="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</w:tr>
          </w:tbl>
          <w:p w14:paraId="82000000">
            <w:pPr>
              <w:spacing w:line="276" w:lineRule="auto"/>
              <w:ind/>
              <w:jc w:val="both"/>
              <w:rPr>
                <w:i w:val="1"/>
              </w:rPr>
            </w:pP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3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000 202 </w:t>
            </w:r>
            <w:r>
              <w:rPr>
                <w:i w:val="1"/>
              </w:rPr>
              <w:t>16001 13</w:t>
            </w:r>
            <w:r>
              <w:rPr>
                <w:i w:val="1"/>
              </w:rPr>
              <w:t xml:space="preserve"> 0000 15</w:t>
            </w:r>
            <w:r>
              <w:rPr>
                <w:i w:val="1"/>
              </w:rPr>
              <w:t>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76" w:lineRule="auto"/>
              <w:ind/>
              <w:jc w:val="both"/>
              <w:rPr>
                <w:i w:val="1"/>
              </w:rPr>
            </w:pPr>
            <w:r>
              <w:rPr>
                <w:i w:val="1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8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200" w:line="276" w:lineRule="auto"/>
              <w:ind/>
              <w:jc w:val="center"/>
              <w:rPr>
                <w:i w:val="1"/>
              </w:rPr>
            </w:pPr>
            <w:r>
              <w:rPr>
                <w:i w:val="1"/>
              </w:rPr>
              <w:t>573,8</w:t>
            </w:r>
          </w:p>
        </w:tc>
      </w:tr>
      <w:tr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00000">
            <w:pPr>
              <w:spacing w:line="276" w:lineRule="auto"/>
              <w:ind/>
            </w:pPr>
            <w:r>
              <w:t xml:space="preserve">000 202 </w:t>
            </w:r>
            <w:r>
              <w:t>16001 13</w:t>
            </w:r>
            <w:r>
              <w:t xml:space="preserve"> 0001 15</w:t>
            </w:r>
            <w:r>
              <w:t>0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00000">
            <w:pPr>
              <w:spacing w:line="276" w:lineRule="auto"/>
              <w:ind/>
            </w:pPr>
            <w:r>
              <w:t>Дотация бюджетам</w:t>
            </w:r>
            <w:r>
              <w:t xml:space="preserve"> городских</w:t>
            </w:r>
            <w:r>
              <w:t xml:space="preserve"> поселений на выравнивание бюджетной обеспеченности</w:t>
            </w:r>
            <w:r>
              <w:t xml:space="preserve"> из  бюджетов  муниципальных  районов </w:t>
            </w:r>
            <w:r>
              <w:t xml:space="preserve"> за счет средств областного бюджета</w:t>
            </w:r>
          </w:p>
        </w:tc>
        <w:tc>
          <w:tcPr>
            <w:tcW w:type="dxa" w:w="10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D000000">
            <w:pPr>
              <w:spacing w:after="200" w:line="276" w:lineRule="auto"/>
              <w:ind/>
              <w:jc w:val="center"/>
            </w:pPr>
            <w:r>
              <w:t>529,4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200" w:line="276" w:lineRule="auto"/>
              <w:ind/>
              <w:jc w:val="center"/>
            </w:pPr>
            <w:r>
              <w:t>555,3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200" w:line="276" w:lineRule="auto"/>
              <w:ind/>
              <w:jc w:val="center"/>
            </w:pPr>
            <w:r>
              <w:t>573,8</w:t>
            </w:r>
          </w:p>
        </w:tc>
      </w:tr>
    </w:tbl>
    <w:p w14:paraId="90000000">
      <w:pPr>
        <w:ind/>
        <w:jc w:val="both"/>
        <w:rPr>
          <w:sz w:val="28"/>
        </w:rPr>
      </w:pPr>
    </w:p>
    <w:p w14:paraId="91000000">
      <w:pPr>
        <w:rPr>
          <w:sz w:val="28"/>
        </w:rPr>
      </w:pPr>
    </w:p>
    <w:p w14:paraId="92000000">
      <w:pPr>
        <w:rPr>
          <w:sz w:val="28"/>
        </w:rPr>
      </w:pPr>
    </w:p>
    <w:p w14:paraId="93000000">
      <w:pPr>
        <w:rPr>
          <w:sz w:val="28"/>
        </w:rPr>
      </w:pPr>
    </w:p>
    <w:p w14:paraId="94000000">
      <w:pPr>
        <w:rPr>
          <w:sz w:val="28"/>
        </w:rPr>
      </w:pPr>
    </w:p>
    <w:p w14:paraId="95000000">
      <w:pPr>
        <w:rPr>
          <w:sz w:val="28"/>
        </w:rPr>
      </w:pPr>
    </w:p>
    <w:p w14:paraId="96000000">
      <w:pPr>
        <w:rPr>
          <w:b w:val="1"/>
          <w:sz w:val="28"/>
        </w:rPr>
      </w:pPr>
    </w:p>
    <w:p w14:paraId="97000000">
      <w:pPr>
        <w:rPr>
          <w:b w:val="1"/>
          <w:sz w:val="28"/>
        </w:rPr>
      </w:pPr>
    </w:p>
    <w:p w14:paraId="98000000">
      <w:pPr>
        <w:rPr>
          <w:b w:val="1"/>
          <w:sz w:val="28"/>
        </w:rPr>
      </w:pPr>
    </w:p>
    <w:p w14:paraId="99000000">
      <w:pPr>
        <w:rPr>
          <w:b w:val="1"/>
          <w:sz w:val="28"/>
        </w:rPr>
      </w:pPr>
    </w:p>
    <w:p w14:paraId="9A000000">
      <w:pPr>
        <w:rPr>
          <w:b w:val="1"/>
          <w:sz w:val="28"/>
        </w:rPr>
      </w:pPr>
    </w:p>
    <w:p w14:paraId="9B000000">
      <w:pPr>
        <w:rPr>
          <w:b w:val="1"/>
          <w:sz w:val="28"/>
        </w:rPr>
      </w:pPr>
    </w:p>
    <w:p w14:paraId="9C000000">
      <w:pPr>
        <w:rPr>
          <w:b w:val="1"/>
          <w:sz w:val="28"/>
        </w:rPr>
      </w:pPr>
    </w:p>
    <w:p w14:paraId="9D000000">
      <w:pPr>
        <w:rPr>
          <w:b w:val="1"/>
          <w:sz w:val="28"/>
        </w:rPr>
      </w:pPr>
    </w:p>
    <w:p w14:paraId="9E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Приложение № 2</w:t>
      </w:r>
    </w:p>
    <w:p w14:paraId="9F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A0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A1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A2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</w:t>
      </w:r>
      <w:r>
        <w:rPr>
          <w:b w:val="1"/>
          <w:sz w:val="22"/>
        </w:rPr>
        <w:t>ования на 2024</w:t>
      </w:r>
      <w:r>
        <w:rPr>
          <w:b w:val="1"/>
          <w:sz w:val="22"/>
        </w:rPr>
        <w:t xml:space="preserve"> год </w:t>
      </w:r>
    </w:p>
    <w:p w14:paraId="A3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</w:t>
      </w:r>
      <w:r>
        <w:rPr>
          <w:b w:val="1"/>
          <w:sz w:val="22"/>
        </w:rPr>
        <w:t>иод 2025-2026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>»</w:t>
      </w:r>
    </w:p>
    <w:p w14:paraId="A4000000">
      <w:pPr>
        <w:ind/>
        <w:jc w:val="center"/>
        <w:rPr>
          <w:b w:val="1"/>
          <w:sz w:val="22"/>
        </w:rPr>
      </w:pPr>
    </w:p>
    <w:p w14:paraId="A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Налоговые и неналоговые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доход</w:t>
      </w:r>
      <w:r>
        <w:rPr>
          <w:b w:val="1"/>
          <w:sz w:val="28"/>
        </w:rPr>
        <w:t>ы</w:t>
      </w:r>
      <w:r>
        <w:rPr>
          <w:b w:val="1"/>
          <w:sz w:val="28"/>
        </w:rPr>
        <w:t xml:space="preserve">  бюджет</w:t>
      </w:r>
      <w:r>
        <w:rPr>
          <w:b w:val="1"/>
          <w:sz w:val="28"/>
        </w:rPr>
        <w:t>а</w:t>
      </w:r>
    </w:p>
    <w:p w14:paraId="A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образования </w:t>
      </w:r>
      <w:r>
        <w:rPr>
          <w:b w:val="1"/>
          <w:sz w:val="28"/>
        </w:rPr>
        <w:t xml:space="preserve"> в 2024</w:t>
      </w:r>
      <w:r>
        <w:rPr>
          <w:b w:val="1"/>
          <w:sz w:val="28"/>
        </w:rPr>
        <w:t xml:space="preserve"> году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плановый  период 2025-2026</w:t>
      </w:r>
      <w:r>
        <w:rPr>
          <w:b w:val="1"/>
          <w:sz w:val="28"/>
        </w:rPr>
        <w:t xml:space="preserve">  годов</w:t>
      </w:r>
    </w:p>
    <w:p w14:paraId="A7000000">
      <w:pPr>
        <w:ind/>
        <w:jc w:val="center"/>
        <w:rPr>
          <w:b w:val="1"/>
          <w:sz w:val="28"/>
        </w:rPr>
      </w:pPr>
    </w:p>
    <w:tbl>
      <w:tblPr>
        <w:tblStyle w:val="Style_2"/>
        <w:tblInd w:type="dxa" w:w="-3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849"/>
        <w:gridCol w:w="4274"/>
        <w:gridCol w:w="1241"/>
        <w:gridCol w:w="1134"/>
        <w:gridCol w:w="993"/>
      </w:tblGrid>
      <w:tr>
        <w:trPr>
          <w:trHeight w:hRule="atLeast" w:val="135"/>
        </w:trP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8000000">
            <w:pPr>
              <w:spacing w:afterAutospacing="on" w:beforeAutospacing="on" w:line="135" w:lineRule="atLeast"/>
              <w:ind/>
              <w:jc w:val="center"/>
            </w:pPr>
            <w:r>
              <w:rPr>
                <w:b w:val="1"/>
              </w:rPr>
              <w:t>Код бюджетной классификации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9000000">
            <w:pPr>
              <w:spacing w:afterAutospacing="on" w:beforeAutospacing="on" w:line="135" w:lineRule="atLeast"/>
              <w:ind/>
              <w:jc w:val="center"/>
            </w:pPr>
            <w:r>
              <w:rPr>
                <w:b w:val="1"/>
              </w:rPr>
              <w:t>Наименование доходов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00000">
            <w:pPr>
              <w:spacing w:afterAutospacing="on" w:beforeAutospacing="on" w:line="135" w:lineRule="atLeast"/>
              <w:ind/>
              <w:jc w:val="center"/>
            </w:pPr>
            <w:r>
              <w:rPr>
                <w:b w:val="1"/>
              </w:rPr>
              <w:t>2024</w:t>
            </w:r>
            <w:r>
              <w:rPr>
                <w:b w:val="1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00000">
            <w:pPr>
              <w:spacing w:afterAutospacing="on" w:beforeAutospacing="on" w:line="135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</w:t>
            </w:r>
            <w:r>
              <w:rPr>
                <w:b w:val="1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00000">
            <w:pPr>
              <w:spacing w:afterAutospacing="on" w:beforeAutospacing="on" w:line="135" w:lineRule="atLeast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2026</w:t>
            </w:r>
            <w:r>
              <w:rPr>
                <w:b w:val="1"/>
              </w:rPr>
              <w:t>год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D000000">
            <w:pPr>
              <w:spacing w:afterAutospacing="on" w:beforeAutospacing="on"/>
              <w:ind/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00000">
            <w:pPr>
              <w:spacing w:afterAutospacing="on" w:beforeAutospacing="on"/>
              <w:ind/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00000">
            <w:pPr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26118,90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00000">
            <w:pPr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27537,60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00000">
            <w:pPr>
              <w:spacing w:afterAutospacing="on" w:beforeAutospacing="on"/>
              <w:ind/>
              <w:jc w:val="center"/>
              <w:rPr>
                <w:b w:val="1"/>
              </w:rPr>
            </w:pPr>
            <w:r>
              <w:rPr>
                <w:b w:val="1"/>
              </w:rPr>
              <w:t>30678,70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2000000">
            <w:pPr>
              <w:spacing w:afterAutospacing="on" w:beforeAutospacing="on"/>
              <w:ind/>
            </w:pP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3000000">
            <w:pPr>
              <w:spacing w:afterAutospacing="on" w:beforeAutospacing="on"/>
              <w:ind/>
            </w:pPr>
            <w:r>
              <w:rPr>
                <w:b w:val="1"/>
              </w:rPr>
              <w:t>Налоговые доходы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00000">
            <w:pPr>
              <w:spacing w:afterAutospacing="on" w:beforeAutospacing="on"/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00000">
            <w:pPr>
              <w:spacing w:afterAutospacing="on" w:beforeAutospacing="on"/>
              <w:ind/>
              <w:jc w:val="center"/>
              <w:rPr>
                <w:b w:val="1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00000">
            <w:pPr>
              <w:spacing w:afterAutospacing="on" w:beforeAutospacing="on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7000000">
            <w:pPr>
              <w:spacing w:afterAutospacing="on" w:beforeAutospacing="on"/>
              <w:ind/>
            </w:pPr>
            <w:r>
              <w:t>1 01 02000 00 0000 110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8000000">
            <w:pPr>
              <w:spacing w:afterAutospacing="on" w:beforeAutospacing="on"/>
              <w:ind/>
            </w:pPr>
            <w:r>
              <w:t>Налог на доходы физических лиц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9000000">
            <w:pPr>
              <w:spacing w:afterAutospacing="on" w:beforeAutospacing="on"/>
              <w:ind/>
              <w:jc w:val="center"/>
            </w:pPr>
            <w:r>
              <w:t>12658,0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00000">
            <w:pPr>
              <w:spacing w:afterAutospacing="on" w:beforeAutospacing="on"/>
              <w:ind/>
              <w:jc w:val="center"/>
            </w:pPr>
            <w:r>
              <w:t>13608,0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00000">
            <w:pPr>
              <w:spacing w:afterAutospacing="on" w:beforeAutospacing="on"/>
              <w:ind/>
              <w:jc w:val="center"/>
            </w:pPr>
            <w:r>
              <w:t>14628,0</w:t>
            </w:r>
          </w:p>
        </w:tc>
      </w:tr>
      <w:tr>
        <w:trPr>
          <w:trHeight w:hRule="atLeast" w:val="273"/>
        </w:trP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00000">
            <w:pPr>
              <w:spacing w:afterAutospacing="on" w:beforeAutospacing="on"/>
              <w:ind/>
            </w:pPr>
            <w:r>
              <w:t>1 03 02000 00 0000 110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00000">
            <w:pPr>
              <w:spacing w:afterAutospacing="on" w:beforeAutospacing="on"/>
              <w:ind/>
            </w:pPr>
            <w:r>
              <w:t>Акцизы по подакцизным товарам</w:t>
            </w:r>
            <w:r>
              <w:t xml:space="preserve"> </w:t>
            </w:r>
            <w:r>
              <w:t>(продукции), производимым на территории РФ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spacing w:afterAutospacing="on" w:beforeAutospacing="on"/>
              <w:ind/>
              <w:jc w:val="center"/>
            </w:pPr>
            <w:r>
              <w:t>4866,5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00000">
            <w:pPr>
              <w:spacing w:afterAutospacing="on" w:beforeAutospacing="on"/>
              <w:ind/>
              <w:jc w:val="center"/>
            </w:pPr>
            <w:r>
              <w:t>4971,2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00000">
            <w:pPr>
              <w:spacing w:afterAutospacing="on" w:beforeAutospacing="on"/>
              <w:ind/>
              <w:jc w:val="center"/>
            </w:pPr>
            <w:r>
              <w:t>6704,3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1000000">
            <w:pPr>
              <w:spacing w:afterAutospacing="on" w:beforeAutospacing="on"/>
              <w:ind/>
            </w:pPr>
            <w:r>
              <w:t>1 05 03000 00 0000 110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00000">
            <w:pPr>
              <w:spacing w:afterAutospacing="on" w:beforeAutospacing="on"/>
              <w:ind/>
            </w:pPr>
            <w:r>
              <w:t xml:space="preserve">Единый сельскохозяйственный налог 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00000">
            <w:pPr>
              <w:spacing w:afterAutospacing="on" w:beforeAutospacing="on"/>
              <w:ind/>
              <w:jc w:val="center"/>
            </w:pPr>
            <w:r>
              <w:t>1963,0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00000">
            <w:pPr>
              <w:spacing w:afterAutospacing="on" w:beforeAutospacing="on"/>
              <w:ind/>
              <w:jc w:val="center"/>
            </w:pPr>
            <w:r>
              <w:t>2026,0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00000">
            <w:pPr>
              <w:spacing w:afterAutospacing="on" w:beforeAutospacing="on"/>
              <w:ind/>
              <w:jc w:val="center"/>
            </w:pPr>
            <w:r>
              <w:t>2083,0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00000">
            <w:pPr>
              <w:spacing w:afterAutospacing="on" w:beforeAutospacing="on"/>
              <w:ind/>
            </w:pPr>
            <w:r>
              <w:t>1 06 00000 00 0000 000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00000">
            <w:pPr>
              <w:spacing w:afterAutospacing="on" w:beforeAutospacing="on"/>
              <w:ind/>
            </w:pPr>
            <w:r>
              <w:t>Налог</w:t>
            </w:r>
            <w:r>
              <w:t>и</w:t>
            </w:r>
            <w:r>
              <w:t xml:space="preserve"> на имущество </w:t>
            </w:r>
            <w:r>
              <w:t>физических лиц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00000">
            <w:pPr>
              <w:spacing w:afterAutospacing="on" w:beforeAutospacing="on"/>
              <w:ind/>
              <w:jc w:val="center"/>
              <w:rPr>
                <w:i w:val="1"/>
              </w:rPr>
            </w:pPr>
            <w:r>
              <w:rPr>
                <w:i w:val="1"/>
              </w:rPr>
              <w:t>4926,0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00000">
            <w:pPr>
              <w:spacing w:afterAutospacing="on" w:beforeAutospacing="on"/>
              <w:ind/>
              <w:jc w:val="center"/>
              <w:rPr>
                <w:i w:val="1"/>
              </w:rPr>
            </w:pPr>
            <w:r>
              <w:rPr>
                <w:i w:val="1"/>
              </w:rPr>
              <w:t>5227,0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00000">
            <w:pPr>
              <w:spacing w:afterAutospacing="on" w:beforeAutospacing="on"/>
              <w:ind/>
              <w:jc w:val="center"/>
              <w:rPr>
                <w:i w:val="1"/>
              </w:rPr>
            </w:pPr>
            <w:r>
              <w:rPr>
                <w:i w:val="1"/>
              </w:rPr>
              <w:t>5558,0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B000000">
            <w:pPr>
              <w:spacing w:afterAutospacing="on" w:beforeAutospacing="on"/>
              <w:ind/>
            </w:pPr>
            <w:r>
              <w:t>1 06 01030 1</w:t>
            </w:r>
            <w:r>
              <w:t>3</w:t>
            </w:r>
            <w:r>
              <w:t xml:space="preserve">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00000">
            <w:pPr>
              <w:spacing w:afterAutospacing="on" w:beforeAutospacing="on"/>
              <w:ind/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D000000">
            <w:pPr>
              <w:spacing w:afterAutospacing="on" w:beforeAutospacing="on"/>
              <w:ind/>
              <w:jc w:val="center"/>
            </w:pPr>
            <w:r>
              <w:t>2511,0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00000">
            <w:pPr>
              <w:spacing w:afterAutospacing="on" w:beforeAutospacing="on"/>
              <w:ind/>
              <w:jc w:val="center"/>
            </w:pPr>
            <w:r>
              <w:t>2760,0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00000">
            <w:pPr>
              <w:spacing w:afterAutospacing="on" w:beforeAutospacing="on"/>
              <w:ind/>
              <w:jc w:val="center"/>
            </w:pPr>
            <w:r>
              <w:t>3037,0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0000000">
            <w:pPr>
              <w:spacing w:afterAutospacing="on" w:beforeAutospacing="on"/>
              <w:ind/>
            </w:pPr>
            <w:r>
              <w:t>1 06 06000 00 0000 110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1000000">
            <w:pPr>
              <w:spacing w:afterAutospacing="on" w:beforeAutospacing="on"/>
              <w:ind/>
            </w:pPr>
            <w:r>
              <w:t xml:space="preserve">Земельный налог 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00000">
            <w:pPr>
              <w:spacing w:afterAutospacing="on" w:beforeAutospacing="on"/>
              <w:ind/>
              <w:jc w:val="center"/>
            </w:pPr>
            <w:r>
              <w:t>2415,0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00000">
            <w:pPr>
              <w:spacing w:afterAutospacing="on" w:beforeAutospacing="on"/>
              <w:ind/>
              <w:jc w:val="center"/>
            </w:pPr>
            <w:r>
              <w:t>2467,0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00000">
            <w:pPr>
              <w:spacing w:afterAutospacing="on" w:beforeAutospacing="on"/>
              <w:ind/>
              <w:jc w:val="center"/>
            </w:pPr>
            <w:r>
              <w:t>2521,0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00000">
            <w:pPr>
              <w:spacing w:afterAutospacing="on" w:beforeAutospacing="on"/>
              <w:ind/>
            </w:pP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00000">
            <w:pPr>
              <w:spacing w:afterAutospacing="on" w:beforeAutospacing="on"/>
              <w:ind/>
            </w:pPr>
            <w:r>
              <w:rPr>
                <w:b w:val="1"/>
              </w:rPr>
              <w:t>Н</w:t>
            </w:r>
            <w:r>
              <w:rPr>
                <w:b w:val="1"/>
              </w:rPr>
              <w:t>ен</w:t>
            </w:r>
            <w:r>
              <w:rPr>
                <w:b w:val="1"/>
              </w:rPr>
              <w:t>алоговые доходы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A000000">
            <w:pPr>
              <w:spacing w:afterAutospacing="on" w:beforeAutospacing="on"/>
              <w:ind/>
            </w:pPr>
            <w:r>
              <w:t>1 11 00000 00 0000 000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spacing w:afterAutospacing="on" w:beforeAutospacing="on"/>
              <w:ind/>
            </w:pPr>
            <w:r>
              <w:t>Доход</w:t>
            </w:r>
            <w:r>
              <w:t>ы  от  использования  имущества</w:t>
            </w:r>
            <w:r>
              <w:t>,  находящегося в  государственной  и муниципальной  собственности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</w:tr>
      <w:tr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spacing w:afterAutospacing="on" w:beforeAutospacing="on"/>
              <w:ind/>
            </w:pPr>
            <w:r>
              <w:t>1 11 05013 13 0000 120</w:t>
            </w:r>
          </w:p>
        </w:tc>
        <w:tc>
          <w:tcPr>
            <w:tcW w:type="dxa" w:w="4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spacing w:afterAutospacing="on" w:beforeAutospacing="on"/>
              <w:ind/>
            </w:pPr>
            <w:r>
              <w:t>Доходы, получаемые в виде  арендной платы  за земельные участки, государственная  собственность на которые не разграничена и которые  расположенных в  границах  городских  поселений,  а  также средства  от  продажи права  на  заключение договоров  аренды указанных  земельных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00000">
            <w:pPr>
              <w:spacing w:afterAutospacing="on" w:beforeAutospacing="on"/>
              <w:ind/>
              <w:jc w:val="center"/>
            </w:pPr>
            <w:r>
              <w:t>1705,4</w:t>
            </w:r>
          </w:p>
        </w:tc>
      </w:tr>
    </w:tbl>
    <w:p w14:paraId="E4000000">
      <w:pPr>
        <w:ind/>
        <w:jc w:val="center"/>
        <w:rPr>
          <w:sz w:val="28"/>
        </w:rPr>
      </w:pPr>
    </w:p>
    <w:p w14:paraId="E5000000">
      <w:pPr>
        <w:ind/>
        <w:jc w:val="center"/>
        <w:rPr>
          <w:sz w:val="28"/>
        </w:rPr>
      </w:pPr>
    </w:p>
    <w:p w14:paraId="E6000000">
      <w:pPr>
        <w:ind/>
        <w:jc w:val="right"/>
        <w:rPr>
          <w:b w:val="1"/>
          <w:sz w:val="28"/>
        </w:rPr>
      </w:pPr>
    </w:p>
    <w:p w14:paraId="E7000000">
      <w:pPr>
        <w:ind/>
        <w:jc w:val="right"/>
        <w:rPr>
          <w:b w:val="1"/>
          <w:sz w:val="28"/>
        </w:rPr>
      </w:pPr>
    </w:p>
    <w:p w14:paraId="E8000000">
      <w:pPr>
        <w:rPr>
          <w:b w:val="1"/>
          <w:sz w:val="28"/>
        </w:rPr>
      </w:pPr>
    </w:p>
    <w:p w14:paraId="E9000000">
      <w:pPr>
        <w:rPr>
          <w:b w:val="1"/>
          <w:sz w:val="28"/>
        </w:rPr>
      </w:pPr>
    </w:p>
    <w:p w14:paraId="EA000000">
      <w:pPr>
        <w:rPr>
          <w:b w:val="1"/>
          <w:sz w:val="28"/>
        </w:rPr>
      </w:pPr>
    </w:p>
    <w:p w14:paraId="EB000000">
      <w:pPr>
        <w:rPr>
          <w:b w:val="1"/>
          <w:sz w:val="28"/>
        </w:rPr>
      </w:pPr>
    </w:p>
    <w:p w14:paraId="EC000000">
      <w:pPr>
        <w:rPr>
          <w:b w:val="1"/>
          <w:sz w:val="28"/>
        </w:rPr>
      </w:pPr>
    </w:p>
    <w:p w14:paraId="ED000000">
      <w:pPr>
        <w:ind/>
        <w:jc w:val="both"/>
        <w:rPr>
          <w:sz w:val="28"/>
        </w:rPr>
      </w:pPr>
    </w:p>
    <w:p w14:paraId="EE000000">
      <w:pPr>
        <w:rPr>
          <w:b w:val="1"/>
          <w:sz w:val="28"/>
        </w:rPr>
      </w:pPr>
    </w:p>
    <w:p w14:paraId="EF000000">
      <w:pPr>
        <w:ind/>
        <w:jc w:val="right"/>
        <w:rPr>
          <w:b w:val="1"/>
          <w:sz w:val="28"/>
        </w:rPr>
      </w:pPr>
    </w:p>
    <w:p w14:paraId="F0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Приложение № 3</w:t>
      </w:r>
    </w:p>
    <w:p w14:paraId="F1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F2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бюджете</w:t>
      </w:r>
    </w:p>
    <w:p w14:paraId="F3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F4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2024год</w:t>
      </w:r>
    </w:p>
    <w:p w14:paraId="F5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2025-2026  годов»</w:t>
      </w:r>
    </w:p>
    <w:p w14:paraId="F6000000">
      <w:pPr>
        <w:ind/>
        <w:jc w:val="center"/>
        <w:rPr>
          <w:b w:val="1"/>
          <w:sz w:val="28"/>
        </w:rPr>
      </w:pPr>
    </w:p>
    <w:p w14:paraId="F7000000">
      <w:pPr>
        <w:pStyle w:val="Style_3"/>
        <w:ind w:firstLine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Нормативы распределения доходов </w:t>
      </w:r>
    </w:p>
    <w:p w14:paraId="F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бюджета Дергачевского муниципального образования на 2024 год и плановый период 2025 и 2026 годов</w:t>
      </w:r>
    </w:p>
    <w:p w14:paraId="F9000000">
      <w:pPr>
        <w:ind/>
        <w:jc w:val="center"/>
        <w:rPr>
          <w:b w:val="1"/>
          <w:sz w:val="28"/>
        </w:rPr>
      </w:pPr>
    </w:p>
    <w:p w14:paraId="FA000000">
      <w:pPr>
        <w:ind/>
        <w:jc w:val="right"/>
      </w:pPr>
      <w:r>
        <w:t>в процентах</w:t>
      </w:r>
    </w:p>
    <w:tbl>
      <w:tblPr>
        <w:tblStyle w:val="Style_2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2626"/>
        <w:gridCol w:w="6422"/>
        <w:gridCol w:w="1752"/>
      </w:tblGrid>
      <w:tr>
        <w:trPr>
          <w:trHeight w:hRule="atLeast" w:val="747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налога, (сбора), платежа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Бюджет муниципального образования</w:t>
            </w:r>
          </w:p>
        </w:tc>
      </w:tr>
      <w:tr>
        <w:trPr>
          <w:trHeight w:hRule="atLeast" w:val="30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 w:firstLine="0" w:left="28" w:right="27"/>
              <w:jc w:val="center"/>
            </w:pPr>
            <w:r>
              <w:rPr>
                <w:sz w:val="22"/>
              </w:rPr>
              <w:t>1 13 02065 13 0000 130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tabs>
                <w:tab w:leader="none" w:pos="4953" w:val="left"/>
              </w:tabs>
              <w:ind w:right="34"/>
              <w:jc w:val="both"/>
            </w:pPr>
            <w:r>
              <w:rPr>
                <w:sz w:val="22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30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 w:firstLine="0" w:left="28" w:right="27"/>
              <w:jc w:val="center"/>
            </w:pPr>
            <w:r>
              <w:rPr>
                <w:sz w:val="22"/>
              </w:rPr>
              <w:t>1 13 02995 13 0000 130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tabs>
                <w:tab w:leader="none" w:pos="4953" w:val="left"/>
              </w:tabs>
              <w:ind w:right="34"/>
              <w:jc w:val="both"/>
            </w:pPr>
            <w:r>
              <w:rPr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54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1 17 01050 13 0000 180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both"/>
            </w:pPr>
            <w:r>
              <w:rPr>
                <w:sz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1 17 05050 13 0000 180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both"/>
            </w:pPr>
            <w:r>
              <w:rPr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1 17 15030 13 0000 150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both"/>
              <w:rPr>
                <w:vertAlign w:val="superscript"/>
              </w:rPr>
            </w:pPr>
            <w:r>
              <w:rPr>
                <w:sz w:val="22"/>
              </w:rPr>
              <w:t>Инициативные платежи, зачисляемые в бюджеты городских поселений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 w:firstLine="0" w:left="28" w:right="27"/>
              <w:jc w:val="center"/>
            </w:pPr>
            <w:r>
              <w:rPr>
                <w:sz w:val="22"/>
              </w:rPr>
              <w:t>1 17 16000 13 0000 180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 w:right="25"/>
              <w:jc w:val="both"/>
            </w:pPr>
            <w:r>
              <w:rPr>
                <w:sz w:val="22"/>
              </w:rPr>
              <w:t xml:space="preserve"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 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</w:tbl>
    <w:p w14:paraId="10010000">
      <w:pPr>
        <w:tabs>
          <w:tab w:leader="none" w:pos="3360" w:val="left"/>
        </w:tabs>
        <w:ind/>
        <w:rPr>
          <w:b w:val="1"/>
          <w:sz w:val="22"/>
        </w:rPr>
      </w:pPr>
    </w:p>
    <w:p w14:paraId="11010000">
      <w:pPr>
        <w:ind/>
        <w:jc w:val="center"/>
        <w:rPr>
          <w:b w:val="1"/>
          <w:sz w:val="28"/>
        </w:rPr>
      </w:pPr>
    </w:p>
    <w:p w14:paraId="12010000">
      <w:pPr>
        <w:ind/>
        <w:jc w:val="center"/>
        <w:rPr>
          <w:b w:val="1"/>
          <w:sz w:val="20"/>
        </w:rPr>
      </w:pPr>
      <w:r>
        <w:rPr>
          <w:b w:val="1"/>
          <w:sz w:val="28"/>
        </w:rPr>
        <w:t xml:space="preserve">  </w:t>
      </w:r>
      <w:r>
        <w:rPr>
          <w:b w:val="1"/>
          <w:sz w:val="20"/>
          <w:vertAlign w:val="superscript"/>
        </w:rPr>
        <w:t xml:space="preserve">1   </w:t>
      </w:r>
      <w:r>
        <w:rPr>
          <w:b w:val="1"/>
          <w:sz w:val="20"/>
        </w:rPr>
        <w:t>Главным администратором может осуществляться администрирование поступлений по всем группам подвидов данного вида доходов</w:t>
      </w:r>
    </w:p>
    <w:p w14:paraId="13010000">
      <w:pPr>
        <w:ind/>
        <w:jc w:val="center"/>
        <w:rPr>
          <w:b w:val="1"/>
          <w:sz w:val="28"/>
        </w:rPr>
      </w:pPr>
    </w:p>
    <w:p w14:paraId="14010000">
      <w:pPr>
        <w:ind/>
        <w:jc w:val="right"/>
        <w:rPr>
          <w:b w:val="1"/>
          <w:sz w:val="28"/>
        </w:rPr>
      </w:pPr>
    </w:p>
    <w:p w14:paraId="15010000">
      <w:pPr>
        <w:ind/>
        <w:jc w:val="right"/>
        <w:rPr>
          <w:b w:val="1"/>
          <w:sz w:val="28"/>
        </w:rPr>
      </w:pPr>
    </w:p>
    <w:p w14:paraId="16010000">
      <w:pPr>
        <w:ind/>
        <w:jc w:val="right"/>
        <w:rPr>
          <w:b w:val="1"/>
          <w:sz w:val="28"/>
        </w:rPr>
      </w:pPr>
    </w:p>
    <w:p w14:paraId="17010000">
      <w:pPr>
        <w:ind/>
        <w:jc w:val="right"/>
        <w:rPr>
          <w:b w:val="1"/>
          <w:sz w:val="28"/>
        </w:rPr>
      </w:pPr>
    </w:p>
    <w:p w14:paraId="18010000">
      <w:pPr>
        <w:ind/>
        <w:jc w:val="right"/>
        <w:rPr>
          <w:b w:val="1"/>
          <w:sz w:val="28"/>
        </w:rPr>
      </w:pPr>
    </w:p>
    <w:p w14:paraId="19010000">
      <w:pPr>
        <w:ind/>
        <w:jc w:val="right"/>
        <w:rPr>
          <w:b w:val="1"/>
          <w:sz w:val="28"/>
        </w:rPr>
      </w:pPr>
    </w:p>
    <w:p w14:paraId="1A010000">
      <w:pPr>
        <w:ind/>
        <w:jc w:val="right"/>
        <w:rPr>
          <w:b w:val="1"/>
          <w:sz w:val="28"/>
        </w:rPr>
      </w:pPr>
    </w:p>
    <w:p w14:paraId="1B010000">
      <w:pPr>
        <w:ind/>
        <w:jc w:val="right"/>
        <w:rPr>
          <w:b w:val="1"/>
          <w:sz w:val="28"/>
        </w:rPr>
      </w:pPr>
    </w:p>
    <w:p w14:paraId="1C010000">
      <w:pPr>
        <w:ind/>
        <w:jc w:val="right"/>
        <w:rPr>
          <w:b w:val="1"/>
          <w:sz w:val="28"/>
        </w:rPr>
      </w:pPr>
    </w:p>
    <w:p w14:paraId="1D010000">
      <w:pPr>
        <w:ind/>
        <w:jc w:val="right"/>
        <w:rPr>
          <w:b w:val="1"/>
          <w:sz w:val="28"/>
        </w:rPr>
      </w:pPr>
    </w:p>
    <w:p w14:paraId="1E010000">
      <w:pPr>
        <w:ind/>
        <w:jc w:val="right"/>
        <w:rPr>
          <w:b w:val="1"/>
          <w:sz w:val="28"/>
        </w:rPr>
      </w:pPr>
    </w:p>
    <w:p w14:paraId="1F010000">
      <w:pPr>
        <w:ind/>
        <w:jc w:val="right"/>
        <w:rPr>
          <w:b w:val="1"/>
          <w:sz w:val="28"/>
        </w:rPr>
      </w:pPr>
    </w:p>
    <w:p w14:paraId="20010000">
      <w:pPr>
        <w:ind/>
        <w:jc w:val="right"/>
        <w:rPr>
          <w:b w:val="1"/>
          <w:sz w:val="28"/>
        </w:rPr>
      </w:pPr>
    </w:p>
    <w:p w14:paraId="21010000">
      <w:pPr>
        <w:ind/>
        <w:jc w:val="right"/>
        <w:rPr>
          <w:b w:val="1"/>
          <w:sz w:val="28"/>
        </w:rPr>
      </w:pPr>
    </w:p>
    <w:p w14:paraId="22010000">
      <w:pPr>
        <w:ind/>
        <w:jc w:val="right"/>
        <w:rPr>
          <w:b w:val="1"/>
          <w:sz w:val="28"/>
        </w:rPr>
      </w:pPr>
    </w:p>
    <w:p w14:paraId="23010000">
      <w:pPr>
        <w:ind/>
        <w:jc w:val="right"/>
        <w:rPr>
          <w:b w:val="1"/>
          <w:sz w:val="28"/>
        </w:rPr>
      </w:pPr>
    </w:p>
    <w:p w14:paraId="24010000">
      <w:pPr>
        <w:ind/>
        <w:jc w:val="right"/>
        <w:rPr>
          <w:b w:val="1"/>
          <w:sz w:val="28"/>
        </w:rPr>
      </w:pPr>
    </w:p>
    <w:p w14:paraId="25010000">
      <w:pPr>
        <w:ind/>
        <w:jc w:val="right"/>
        <w:rPr>
          <w:b w:val="1"/>
          <w:sz w:val="28"/>
        </w:rPr>
      </w:pPr>
    </w:p>
    <w:p w14:paraId="26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Приложение № 4</w:t>
      </w:r>
    </w:p>
    <w:p w14:paraId="27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28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29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2A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</w:t>
      </w:r>
      <w:r>
        <w:rPr>
          <w:b w:val="1"/>
          <w:sz w:val="22"/>
        </w:rPr>
        <w:t>ования на 202</w:t>
      </w:r>
      <w:r>
        <w:rPr>
          <w:b w:val="1"/>
          <w:sz w:val="22"/>
        </w:rPr>
        <w:t>4</w:t>
      </w:r>
      <w:r>
        <w:rPr>
          <w:b w:val="1"/>
          <w:sz w:val="22"/>
        </w:rPr>
        <w:t xml:space="preserve"> год</w:t>
      </w:r>
    </w:p>
    <w:p w14:paraId="2B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</w:t>
      </w:r>
      <w:r>
        <w:rPr>
          <w:b w:val="1"/>
          <w:sz w:val="22"/>
        </w:rPr>
        <w:t xml:space="preserve">  период 2025-2026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>»</w:t>
      </w:r>
    </w:p>
    <w:p w14:paraId="2C010000">
      <w:pPr>
        <w:rPr>
          <w:sz w:val="28"/>
        </w:rPr>
      </w:pPr>
    </w:p>
    <w:tbl>
      <w:tblPr>
        <w:tblStyle w:val="Style_2"/>
        <w:tblInd w:type="dxa" w:w="-690"/>
        <w:tblLayout w:type="fixed"/>
        <w:tblCellMar>
          <w:left w:type="dxa" w:w="30"/>
          <w:right w:type="dxa" w:w="30"/>
        </w:tblCellMar>
      </w:tblPr>
      <w:tblGrid>
        <w:gridCol w:w="1260"/>
        <w:gridCol w:w="2721"/>
        <w:gridCol w:w="6945"/>
      </w:tblGrid>
      <w:tr>
        <w:trPr>
          <w:trHeight w:hRule="atLeast" w:val="348"/>
        </w:trPr>
        <w:tc>
          <w:tcPr>
            <w:tcW w:type="dxa" w:w="10926"/>
            <w:gridSpan w:val="3"/>
            <w:tcMar>
              <w:left w:type="dxa" w:w="30"/>
              <w:right w:type="dxa" w:w="30"/>
            </w:tcMar>
          </w:tcPr>
          <w:p w14:paraId="2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Перечень главных администраторов </w:t>
            </w:r>
          </w:p>
          <w:p w14:paraId="2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источников финансирования дефицита бюджета</w:t>
            </w:r>
          </w:p>
          <w:p w14:paraId="2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Дер</w:t>
            </w:r>
            <w:r>
              <w:rPr>
                <w:b w:val="1"/>
                <w:sz w:val="28"/>
              </w:rPr>
              <w:t>гачевского муниципального образования</w:t>
            </w:r>
          </w:p>
          <w:p w14:paraId="3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2024 год и плановый период 2025 и 2026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48"/>
        </w:trPr>
        <w:tc>
          <w:tcPr>
            <w:tcW w:type="dxa" w:w="10926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30"/>
              <w:right w:type="dxa" w:w="30"/>
            </w:tcMar>
            <w:vAlign w:val="bottom"/>
          </w:tcPr>
          <w:p w14:paraId="31010000">
            <w:pPr>
              <w:ind/>
              <w:jc w:val="center"/>
              <w:rPr>
                <w:i w:val="1"/>
                <w:color w:val="000000"/>
              </w:rPr>
            </w:pPr>
          </w:p>
        </w:tc>
      </w:tr>
      <w:tr>
        <w:trPr>
          <w:trHeight w:hRule="atLeast" w:val="822"/>
        </w:trPr>
        <w:tc>
          <w:tcPr>
            <w:tcW w:type="dxa" w:w="126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2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Код главного администратора</w:t>
            </w:r>
          </w:p>
        </w:tc>
        <w:tc>
          <w:tcPr>
            <w:tcW w:type="dxa" w:w="2721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3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4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>
        <w:trPr>
          <w:trHeight w:hRule="atLeast" w:val="300"/>
        </w:trPr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</w:pPr>
          </w:p>
        </w:tc>
        <w:tc>
          <w:tcPr>
            <w:tcW w:type="dxa" w:w="96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r>
              <w:rPr>
                <w:b w:val="1"/>
              </w:rPr>
              <w:t xml:space="preserve">Источники внутреннего финансирования дефицита бюджета </w:t>
            </w:r>
            <w:r>
              <w:rPr>
                <w:b w:val="1"/>
              </w:rPr>
              <w:t>городских  поселений</w:t>
            </w:r>
          </w:p>
        </w:tc>
      </w:tr>
      <w:tr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</w:pPr>
            <w:r>
              <w:t>05</w:t>
            </w:r>
            <w:r>
              <w:t>0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</w:pPr>
            <w:r>
              <w:t>01 05 02 0</w:t>
            </w:r>
            <w:r>
              <w:t>1 13</w:t>
            </w:r>
            <w:r>
              <w:t xml:space="preserve"> 0000 510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9010000">
            <w:r>
              <w:t xml:space="preserve">Увеличение прочих остатков денежных средств бюджетов </w:t>
            </w:r>
            <w:r>
              <w:t>городских  поселений</w:t>
            </w:r>
          </w:p>
        </w:tc>
      </w:tr>
      <w:tr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</w:pPr>
            <w:r>
              <w:t>05</w:t>
            </w:r>
            <w:r>
              <w:t>0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  <w:r>
              <w:t>01 05 02 01 13</w:t>
            </w:r>
            <w:r>
              <w:t xml:space="preserve"> 0000 610</w:t>
            </w:r>
          </w:p>
        </w:tc>
        <w:tc>
          <w:tcPr>
            <w:tcW w:type="dxa" w:w="6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C010000">
            <w:r>
              <w:t xml:space="preserve">Уменьшение прочих остатков денежных средств бюджетов </w:t>
            </w:r>
            <w:r>
              <w:t>городских  поселений</w:t>
            </w:r>
          </w:p>
        </w:tc>
      </w:tr>
    </w:tbl>
    <w:p w14:paraId="3D010000"/>
    <w:p w14:paraId="3E010000"/>
    <w:p w14:paraId="3F010000"/>
    <w:p w14:paraId="40010000"/>
    <w:p w14:paraId="41010000"/>
    <w:p w14:paraId="42010000"/>
    <w:p w14:paraId="43010000"/>
    <w:p w14:paraId="44010000"/>
    <w:p w14:paraId="45010000"/>
    <w:p w14:paraId="46010000"/>
    <w:p w14:paraId="47010000"/>
    <w:p w14:paraId="48010000"/>
    <w:p w14:paraId="49010000"/>
    <w:p w14:paraId="4A010000"/>
    <w:p w14:paraId="4B010000"/>
    <w:p w14:paraId="4C010000"/>
    <w:p w14:paraId="4D010000"/>
    <w:p w14:paraId="4E010000"/>
    <w:p w14:paraId="4F010000"/>
    <w:p w14:paraId="50010000"/>
    <w:p w14:paraId="51010000"/>
    <w:p w14:paraId="52010000"/>
    <w:p w14:paraId="53010000"/>
    <w:p w14:paraId="54010000"/>
    <w:p w14:paraId="55010000"/>
    <w:p w14:paraId="56010000"/>
    <w:p w14:paraId="57010000"/>
    <w:p w14:paraId="58010000"/>
    <w:p w14:paraId="59010000"/>
    <w:p w14:paraId="5A010000"/>
    <w:p w14:paraId="5B010000"/>
    <w:p w14:paraId="5C010000"/>
    <w:p w14:paraId="5D010000"/>
    <w:p w14:paraId="5E010000"/>
    <w:p w14:paraId="5F010000">
      <w:pPr>
        <w:ind/>
        <w:jc w:val="right"/>
        <w:rPr>
          <w:b w:val="1"/>
          <w:sz w:val="28"/>
          <w:highlight w:val="yellow"/>
        </w:rPr>
      </w:pPr>
    </w:p>
    <w:p w14:paraId="60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Приложение № 5</w:t>
      </w:r>
    </w:p>
    <w:p w14:paraId="61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62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бюджете</w:t>
      </w:r>
    </w:p>
    <w:p w14:paraId="63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64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</w:t>
      </w:r>
      <w:r>
        <w:rPr>
          <w:b w:val="1"/>
          <w:sz w:val="22"/>
        </w:rPr>
        <w:t>а 2024</w:t>
      </w:r>
      <w:r>
        <w:rPr>
          <w:b w:val="1"/>
          <w:sz w:val="22"/>
        </w:rPr>
        <w:t>год</w:t>
      </w:r>
    </w:p>
    <w:p w14:paraId="65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2025-2026</w:t>
      </w:r>
      <w:r>
        <w:rPr>
          <w:b w:val="1"/>
          <w:sz w:val="22"/>
        </w:rPr>
        <w:t xml:space="preserve">  годов»</w:t>
      </w:r>
    </w:p>
    <w:p w14:paraId="66010000">
      <w:pPr>
        <w:ind/>
        <w:jc w:val="center"/>
        <w:rPr>
          <w:b w:val="1"/>
          <w:sz w:val="28"/>
        </w:rPr>
      </w:pPr>
    </w:p>
    <w:p w14:paraId="67010000">
      <w:pPr>
        <w:pStyle w:val="Style_3"/>
        <w:ind w:firstLine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Норма</w:t>
      </w:r>
      <w:r>
        <w:rPr>
          <w:rFonts w:ascii="Times New Roman" w:hAnsi="Times New Roman"/>
          <w:b w:val="1"/>
          <w:sz w:val="28"/>
        </w:rPr>
        <w:t xml:space="preserve">тивы распределения доходов </w:t>
      </w:r>
    </w:p>
    <w:p w14:paraId="68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бюджета Дергачевского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образования на 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плановый период 2025 и 2026</w:t>
      </w:r>
      <w:r>
        <w:rPr>
          <w:b w:val="1"/>
          <w:sz w:val="28"/>
        </w:rPr>
        <w:t xml:space="preserve"> годов</w:t>
      </w:r>
    </w:p>
    <w:p w14:paraId="69010000">
      <w:pPr>
        <w:ind/>
        <w:jc w:val="center"/>
        <w:rPr>
          <w:b w:val="1"/>
          <w:sz w:val="28"/>
        </w:rPr>
      </w:pPr>
    </w:p>
    <w:p w14:paraId="6A010000">
      <w:pPr>
        <w:ind/>
        <w:jc w:val="right"/>
      </w:pPr>
      <w:r>
        <w:t>в процентах</w:t>
      </w:r>
    </w:p>
    <w:tbl>
      <w:tblPr>
        <w:tblStyle w:val="Style_2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626"/>
        <w:gridCol w:w="6422"/>
        <w:gridCol w:w="1752"/>
      </w:tblGrid>
      <w:tr>
        <w:trPr>
          <w:trHeight w:hRule="atLeast" w:val="747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налога, (сбора), платежа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line="27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Бюджет муниципального образования</w:t>
            </w:r>
          </w:p>
        </w:tc>
      </w:tr>
      <w:tr>
        <w:trPr>
          <w:trHeight w:hRule="atLeast" w:val="112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1 01 02010 01 0000 110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139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1 01 02020 01 0000 110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846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1 01 02030 01 0000 110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hRule="atLeast" w:val="85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1 05 03010 01 0000 110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139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1 05 03020 01 0000 110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right="120"/>
              <w:jc w:val="both"/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hRule="atLeast" w:val="274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firstLine="0"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1 11 05035 13 0000 120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30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ind w:firstLine="0" w:left="28" w:right="2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1 13 02995 13 0000 1</w:t>
            </w: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tabs>
                <w:tab w:leader="none" w:pos="4953" w:val="left"/>
              </w:tabs>
              <w:ind w:right="34"/>
              <w:jc w:val="both"/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745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1 16 07090 13 0000 140</w:t>
            </w:r>
          </w:p>
          <w:p w14:paraId="8401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5"/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54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1 17 01050 13 0000 180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1 17 05050 13 0000 180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hRule="atLeast" w:val="163"/>
        </w:trPr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0"/>
              <w:ind w:firstLine="0" w:left="28" w:right="27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1 17 16000 13 0000 180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 w:right="2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 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14:paraId="90010000">
      <w:pPr>
        <w:tabs>
          <w:tab w:leader="none" w:pos="3360" w:val="left"/>
        </w:tabs>
        <w:ind/>
        <w:rPr>
          <w:b w:val="1"/>
          <w:sz w:val="22"/>
        </w:rPr>
      </w:pPr>
    </w:p>
    <w:p w14:paraId="91010000">
      <w:pPr>
        <w:ind/>
        <w:jc w:val="center"/>
        <w:rPr>
          <w:b w:val="1"/>
          <w:sz w:val="28"/>
        </w:rPr>
      </w:pPr>
    </w:p>
    <w:p w14:paraId="92010000">
      <w:pPr>
        <w:ind/>
        <w:jc w:val="center"/>
        <w:rPr>
          <w:b w:val="1"/>
          <w:sz w:val="28"/>
        </w:rPr>
      </w:pPr>
    </w:p>
    <w:p w14:paraId="93010000">
      <w:pPr>
        <w:ind/>
        <w:jc w:val="center"/>
        <w:rPr>
          <w:b w:val="1"/>
          <w:sz w:val="28"/>
        </w:rPr>
      </w:pPr>
    </w:p>
    <w:p w14:paraId="94010000">
      <w:pPr>
        <w:ind/>
        <w:jc w:val="center"/>
        <w:rPr>
          <w:b w:val="1"/>
          <w:sz w:val="28"/>
        </w:rPr>
      </w:pPr>
    </w:p>
    <w:p w14:paraId="95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Приложение № 6</w:t>
      </w:r>
    </w:p>
    <w:p w14:paraId="96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97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бюджете</w:t>
      </w:r>
    </w:p>
    <w:p w14:paraId="98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99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</w:t>
      </w:r>
    </w:p>
    <w:p w14:paraId="9A01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2025-2026</w:t>
      </w:r>
      <w:r>
        <w:rPr>
          <w:b w:val="1"/>
          <w:sz w:val="22"/>
        </w:rPr>
        <w:t xml:space="preserve">  годов»</w:t>
      </w:r>
    </w:p>
    <w:p w14:paraId="9B010000">
      <w:pPr>
        <w:ind/>
        <w:jc w:val="center"/>
        <w:rPr>
          <w:b w:val="1"/>
          <w:sz w:val="28"/>
        </w:rPr>
      </w:pPr>
    </w:p>
    <w:p w14:paraId="9C010000">
      <w:pPr>
        <w:ind/>
        <w:jc w:val="center"/>
        <w:rPr>
          <w:b w:val="1"/>
          <w:sz w:val="28"/>
        </w:rPr>
      </w:pPr>
    </w:p>
    <w:p w14:paraId="9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Ведомственная структура расходов бюджета</w:t>
      </w:r>
    </w:p>
    <w:p w14:paraId="9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муниципального образования </w:t>
      </w:r>
      <w:r>
        <w:rPr>
          <w:b w:val="1"/>
          <w:sz w:val="28"/>
        </w:rPr>
        <w:t>на 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</w:t>
      </w:r>
    </w:p>
    <w:p w14:paraId="9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</w:t>
      </w:r>
      <w:r>
        <w:rPr>
          <w:b w:val="1"/>
          <w:sz w:val="28"/>
        </w:rPr>
        <w:t xml:space="preserve"> плановый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период 2025-2026</w:t>
      </w:r>
      <w:r>
        <w:rPr>
          <w:b w:val="1"/>
          <w:sz w:val="28"/>
        </w:rPr>
        <w:t xml:space="preserve"> годов</w:t>
      </w:r>
    </w:p>
    <w:p w14:paraId="A0010000">
      <w:pPr>
        <w:ind/>
        <w:jc w:val="right"/>
        <w:rPr>
          <w:sz w:val="22"/>
        </w:rPr>
      </w:pPr>
      <w:bookmarkStart w:id="1" w:name="_GoBack"/>
      <w:r>
        <w:rPr>
          <w:sz w:val="22"/>
        </w:rPr>
        <w:t>тыс. рублей</w:t>
      </w:r>
    </w:p>
    <w:p w14:paraId="A1010000">
      <w:pPr>
        <w:ind/>
        <w:jc w:val="center"/>
        <w:rPr>
          <w:sz w:val="28"/>
        </w:rPr>
      </w:pPr>
      <w:bookmarkEnd w:id="1"/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709"/>
        <w:gridCol w:w="568"/>
        <w:gridCol w:w="567"/>
        <w:gridCol w:w="1559"/>
        <w:gridCol w:w="709"/>
        <w:gridCol w:w="1134"/>
        <w:gridCol w:w="1134"/>
        <w:gridCol w:w="1134"/>
      </w:tblGrid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both"/>
            </w:pPr>
            <w:r>
              <w:t>код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both"/>
            </w:pPr>
            <w:r>
              <w:t>Раздел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both"/>
            </w:pPr>
            <w:r>
              <w:t>Подраздел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both"/>
            </w:pPr>
            <w:r>
              <w:t>Целевая статья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both"/>
            </w:pPr>
            <w:r>
              <w:t>Вид расходов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>2025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B010000">
            <w:pPr>
              <w:ind/>
              <w:jc w:val="both"/>
            </w:pPr>
            <w:r>
              <w:t>Администрация Дергачевского  муниципального  района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C010000">
            <w:pPr>
              <w:ind/>
              <w:jc w:val="center"/>
            </w:pPr>
            <w:r>
              <w:t>050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D010000">
            <w:pPr>
              <w:ind/>
              <w:jc w:val="both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E010000">
            <w:pPr>
              <w:ind/>
              <w:jc w:val="both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AF01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001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1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301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4010000">
            <w:pPr>
              <w:ind/>
              <w:jc w:val="both"/>
            </w:pPr>
            <w:r>
              <w:t>Общегосударственные</w:t>
            </w:r>
          </w:p>
          <w:p w14:paraId="B5010000">
            <w:pPr>
              <w:ind/>
              <w:jc w:val="both"/>
            </w:pPr>
            <w:r>
              <w:t>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6010000">
            <w:pPr>
              <w:ind/>
              <w:jc w:val="center"/>
            </w:pPr>
            <w:r>
              <w:t>0</w:t>
            </w:r>
            <w:r>
              <w:t>50</w:t>
            </w:r>
          </w:p>
          <w:p w14:paraId="B7010000"/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8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9010000">
            <w:pPr>
              <w:ind/>
              <w:jc w:val="both"/>
            </w:pPr>
            <w: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A01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B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C010000">
            <w:pPr>
              <w:ind/>
              <w:jc w:val="center"/>
            </w:pPr>
            <w:r>
              <w:t>353,0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D010000">
            <w:pPr>
              <w:ind/>
              <w:jc w:val="center"/>
            </w:pPr>
            <w:r>
              <w:t>362,2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E010000">
            <w:pPr>
              <w:ind/>
              <w:jc w:val="center"/>
            </w:pPr>
            <w:r>
              <w:t>379,9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BF010000">
            <w:pPr>
              <w:ind/>
              <w:jc w:val="both"/>
            </w:pPr>
            <w:r>
              <w:t>Функционирование Правительства</w:t>
            </w:r>
          </w:p>
          <w:p w14:paraId="C0010000">
            <w:pPr>
              <w:ind/>
              <w:jc w:val="both"/>
            </w:pPr>
            <w:r>
              <w:t>Российской Федерации,</w:t>
            </w:r>
            <w:r>
              <w:t xml:space="preserve"> высших исполнительных органов г</w:t>
            </w:r>
            <w:r>
              <w:t xml:space="preserve">осударственной власти субъектов </w:t>
            </w:r>
          </w:p>
          <w:p w14:paraId="C1010000">
            <w:pPr>
              <w:ind/>
              <w:jc w:val="both"/>
            </w:pPr>
            <w:r>
              <w:t>Российской Федерации,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2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3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4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501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6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7010000">
            <w:pPr>
              <w:ind/>
              <w:jc w:val="center"/>
            </w:pPr>
            <w:r>
              <w:t>328,5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8010000">
            <w:pPr>
              <w:ind/>
              <w:jc w:val="center"/>
            </w:pPr>
            <w:r>
              <w:t>3</w:t>
            </w:r>
            <w:r>
              <w:t>37,7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9010000">
            <w:pPr>
              <w:ind/>
              <w:jc w:val="center"/>
            </w:pPr>
            <w:r>
              <w:t>355,4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</w:pPr>
            <w:r>
              <w:t>5000000000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both"/>
            </w:pPr>
            <w:r>
              <w:t>5040000000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</w:pPr>
            <w:r>
              <w:t>34</w:t>
            </w:r>
            <w:r>
              <w:t>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both"/>
            </w:pPr>
            <w:r>
              <w:t xml:space="preserve">Межбюджетные 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both"/>
            </w:pPr>
            <w: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both"/>
            </w:pPr>
            <w:r>
              <w:t>Иные м</w:t>
            </w:r>
            <w:r>
              <w:t>ежбюджетные  трансферты  по  формированию,  исполнению  бюджета  поселений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both"/>
            </w:pPr>
            <w:r>
              <w:t>5040010101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</w:pPr>
            <w:r>
              <w:t>294,5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</w:pPr>
            <w:r>
              <w:t>302,9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</w:pPr>
            <w:r>
              <w:t>319,7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both"/>
            </w:pPr>
            <w:r>
              <w:t>5040010102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</w:pPr>
            <w:r>
              <w:t>24,4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</w:pPr>
            <w:r>
              <w:t>26,1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 деятельности  органов  исполнительной  власти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both"/>
            </w:pPr>
            <w:r>
              <w:t>6120000000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both"/>
            </w:pPr>
            <w:r>
              <w:t xml:space="preserve">Уплата </w:t>
            </w:r>
            <w:r>
              <w:t>налогов, сборов и иных платежей</w:t>
            </w:r>
            <w:r>
              <w:t xml:space="preserve"> органами </w:t>
            </w:r>
            <w:r>
              <w:t>исполнительной</w:t>
            </w:r>
            <w:r>
              <w:t xml:space="preserve"> власти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</w:pPr>
            <w:r>
              <w:t>050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both"/>
            </w:pPr>
            <w:r>
              <w:t>850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2D020000">
            <w:pPr>
              <w:ind/>
              <w:jc w:val="both"/>
            </w:pPr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2E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2F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0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102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2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3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4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35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both"/>
              <w:rPr>
                <w:color w:val="FF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both"/>
            </w:pPr>
            <w:r>
              <w:t>6150000000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both"/>
            </w:pPr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both"/>
            </w:pPr>
            <w:r>
              <w:t>870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3020000">
            <w:pPr>
              <w:ind/>
              <w:jc w:val="both"/>
              <w:rPr>
                <w:b w:val="1"/>
              </w:rPr>
            </w:pPr>
            <w:r>
              <w:rPr>
                <w:b w:val="1"/>
                <w:color w:val="000000"/>
              </w:rPr>
              <w:t>Дорожное хозяйство(дорожные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4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5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6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9020000">
            <w:pPr>
              <w:ind/>
              <w:jc w:val="center"/>
            </w:pPr>
            <w:r>
              <w:t>4866,5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A020000">
            <w:r>
              <w:t>1154,2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B020000">
            <w:r>
              <w:t>6704,3</w:t>
            </w:r>
          </w:p>
          <w:p w14:paraId="6C020000"/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both"/>
            </w:pPr>
            <w:r>
              <w:t xml:space="preserve">Муниципальная программа «Повышение  безопасности  в  Дергачевском  муниципальном  образовании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both"/>
            </w:pPr>
            <w:r>
              <w:t>2200000000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both"/>
            </w:pPr>
            <w:r>
              <w:t xml:space="preserve">Основное  мероприятие «Повышение  безопасности дорожного  движения»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both"/>
            </w:pPr>
            <w:r>
              <w:t>2200100000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both"/>
            </w:pPr>
            <w:r>
              <w:t>Реализация  основного  мероприятия «Повышение  безопасности  дорожного движения»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both"/>
            </w:pPr>
            <w:r>
              <w:t>6180000000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BF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</w:t>
            </w:r>
            <w:r>
              <w:rPr>
                <w:b w:val="1"/>
              </w:rP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3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C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702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8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9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A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B020000">
            <w:pPr>
              <w:ind/>
              <w:jc w:val="both"/>
            </w:pPr>
            <w: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C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C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20000">
            <w:pPr>
              <w:ind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20000">
            <w:pPr>
              <w:ind/>
              <w:jc w:val="both"/>
            </w:pPr>
            <w:r>
              <w:t>6190000000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20000">
            <w:pPr>
              <w:ind/>
              <w:jc w:val="both"/>
            </w:pPr>
            <w:r>
              <w:t>Уличное освещение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2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2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2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2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2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2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2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002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102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2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2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402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5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2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2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902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2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B02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C02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D020000">
            <w:pPr>
              <w:ind/>
              <w:jc w:val="both"/>
            </w:pPr>
            <w:r>
              <w:t>Озеленение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E02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F02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0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103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3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403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503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603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7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8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3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3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C03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3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3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F03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1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3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403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3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3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3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30000">
            <w:pPr>
              <w:ind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3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3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3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3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3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3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3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3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3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3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3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3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3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3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3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3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30000">
            <w:pPr>
              <w:ind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3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3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3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3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4E030000">
            <w:pPr>
              <w:ind/>
              <w:jc w:val="both"/>
            </w:pPr>
            <w:r>
              <w:t>Всего расходов: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4F030000">
            <w:pPr>
              <w:ind/>
              <w:jc w:val="center"/>
            </w:pPr>
            <w:r>
              <w:t>0</w:t>
            </w:r>
            <w:r>
              <w:t>50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0030000">
            <w:pPr>
              <w:ind/>
              <w:jc w:val="both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1030000">
            <w:pPr>
              <w:ind/>
              <w:jc w:val="both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203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303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26648,3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27390,5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5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29689,8</w:t>
            </w:r>
          </w:p>
        </w:tc>
      </w:tr>
    </w:tbl>
    <w:p w14:paraId="57030000">
      <w:pPr>
        <w:rPr>
          <w:sz w:val="28"/>
        </w:rPr>
      </w:pPr>
    </w:p>
    <w:p w14:paraId="58030000">
      <w:pPr>
        <w:rPr>
          <w:b w:val="1"/>
          <w:sz w:val="28"/>
        </w:rPr>
      </w:pPr>
    </w:p>
    <w:p w14:paraId="59030000">
      <w:pPr>
        <w:rPr>
          <w:b w:val="1"/>
          <w:sz w:val="28"/>
        </w:rPr>
      </w:pPr>
    </w:p>
    <w:p w14:paraId="5A030000">
      <w:pPr>
        <w:rPr>
          <w:b w:val="1"/>
          <w:sz w:val="28"/>
        </w:rPr>
      </w:pPr>
    </w:p>
    <w:p w14:paraId="5B030000">
      <w:pPr>
        <w:rPr>
          <w:b w:val="1"/>
          <w:sz w:val="28"/>
        </w:rPr>
      </w:pPr>
    </w:p>
    <w:p w14:paraId="5C030000">
      <w:pPr>
        <w:rPr>
          <w:b w:val="1"/>
          <w:sz w:val="28"/>
        </w:rPr>
      </w:pPr>
    </w:p>
    <w:p w14:paraId="5D030000">
      <w:pPr>
        <w:rPr>
          <w:b w:val="1"/>
          <w:sz w:val="28"/>
        </w:rPr>
      </w:pPr>
    </w:p>
    <w:p w14:paraId="5E030000">
      <w:pPr>
        <w:rPr>
          <w:b w:val="1"/>
          <w:sz w:val="28"/>
        </w:rPr>
      </w:pPr>
    </w:p>
    <w:p w14:paraId="5F030000">
      <w:pPr>
        <w:rPr>
          <w:b w:val="1"/>
          <w:sz w:val="28"/>
        </w:rPr>
      </w:pPr>
    </w:p>
    <w:p w14:paraId="60030000">
      <w:pPr>
        <w:rPr>
          <w:b w:val="1"/>
          <w:sz w:val="28"/>
        </w:rPr>
      </w:pPr>
    </w:p>
    <w:p w14:paraId="61030000">
      <w:pPr>
        <w:rPr>
          <w:b w:val="1"/>
          <w:sz w:val="28"/>
        </w:rPr>
      </w:pPr>
    </w:p>
    <w:p w14:paraId="62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Прил</w:t>
      </w:r>
      <w:r>
        <w:rPr>
          <w:b w:val="1"/>
          <w:sz w:val="22"/>
        </w:rPr>
        <w:t>ожение № 7</w:t>
      </w:r>
    </w:p>
    <w:p w14:paraId="63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64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«Обюджет</w:t>
      </w:r>
      <w:r>
        <w:rPr>
          <w:b w:val="1"/>
          <w:sz w:val="22"/>
        </w:rPr>
        <w:t>е</w:t>
      </w:r>
    </w:p>
    <w:p w14:paraId="65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</w:t>
      </w:r>
      <w:r>
        <w:rPr>
          <w:b w:val="1"/>
          <w:sz w:val="22"/>
        </w:rPr>
        <w:t xml:space="preserve"> муниципального</w:t>
      </w:r>
    </w:p>
    <w:p w14:paraId="66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</w:t>
      </w:r>
    </w:p>
    <w:p w14:paraId="6703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период 202</w:t>
      </w:r>
      <w:r>
        <w:rPr>
          <w:b w:val="1"/>
          <w:sz w:val="22"/>
        </w:rPr>
        <w:t>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>»</w:t>
      </w:r>
    </w:p>
    <w:p w14:paraId="68030000">
      <w:pPr>
        <w:ind/>
        <w:jc w:val="right"/>
        <w:rPr>
          <w:b w:val="1"/>
          <w:sz w:val="28"/>
        </w:rPr>
      </w:pPr>
    </w:p>
    <w:p w14:paraId="69030000">
      <w:pPr>
        <w:ind/>
        <w:jc w:val="right"/>
        <w:rPr>
          <w:b w:val="1"/>
          <w:sz w:val="28"/>
        </w:rPr>
      </w:pPr>
    </w:p>
    <w:p w14:paraId="6A030000">
      <w:pPr>
        <w:ind/>
        <w:jc w:val="center"/>
        <w:rPr>
          <w:sz w:val="28"/>
        </w:rPr>
      </w:pPr>
      <w:r>
        <w:rPr>
          <w:b w:val="1"/>
          <w:sz w:val="28"/>
        </w:rPr>
        <w:t>Распределение бюджетных ассигнований по разделам, подразделам, целевым статьям  (муниципальным программам  и непрограммным направлениям деятельности),  группам и подгруппам видов расходов классификации расходов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 му</w:t>
      </w:r>
      <w:r>
        <w:rPr>
          <w:b w:val="1"/>
          <w:sz w:val="28"/>
        </w:rPr>
        <w:t xml:space="preserve">ниципального образования </w:t>
      </w:r>
      <w:r>
        <w:rPr>
          <w:b w:val="1"/>
          <w:sz w:val="28"/>
        </w:rPr>
        <w:t>на 2024 год и плановый  период 2025-2026</w:t>
      </w:r>
      <w:r>
        <w:rPr>
          <w:b w:val="1"/>
          <w:sz w:val="28"/>
        </w:rPr>
        <w:t xml:space="preserve"> годов</w:t>
      </w:r>
    </w:p>
    <w:p w14:paraId="6B030000">
      <w:pPr>
        <w:ind/>
        <w:jc w:val="right"/>
        <w:rPr>
          <w:sz w:val="28"/>
        </w:rPr>
      </w:pPr>
    </w:p>
    <w:p w14:paraId="6C030000">
      <w:pPr>
        <w:ind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8"/>
        <w:gridCol w:w="568"/>
        <w:gridCol w:w="567"/>
        <w:gridCol w:w="1559"/>
        <w:gridCol w:w="709"/>
        <w:gridCol w:w="1134"/>
        <w:gridCol w:w="1134"/>
        <w:gridCol w:w="1134"/>
      </w:tblGrid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both"/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both"/>
            </w:pPr>
            <w:r>
              <w:t>Раздел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both"/>
            </w:pPr>
            <w:r>
              <w:t>Подраздел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both"/>
            </w:pPr>
            <w:r>
              <w:t>Целевая статья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both"/>
            </w:pPr>
            <w:r>
              <w:t>Вид расходов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</w:pPr>
            <w:r>
              <w:t>2025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5030000">
            <w:pPr>
              <w:ind/>
              <w:jc w:val="both"/>
            </w:pPr>
            <w:r>
              <w:t>Общегосударственные</w:t>
            </w:r>
          </w:p>
          <w:p w14:paraId="76030000">
            <w:pPr>
              <w:ind/>
              <w:jc w:val="both"/>
            </w:pPr>
            <w:r>
              <w:t>вопросы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7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8030000">
            <w:pPr>
              <w:ind/>
              <w:jc w:val="both"/>
            </w:pPr>
            <w: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903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A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B030000">
            <w:pPr>
              <w:ind/>
              <w:jc w:val="center"/>
            </w:pPr>
            <w:r>
              <w:t>353,0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C030000">
            <w:pPr>
              <w:ind/>
              <w:jc w:val="center"/>
            </w:pPr>
            <w:r>
              <w:t>362,2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7D030000">
            <w:pPr>
              <w:ind/>
              <w:jc w:val="center"/>
            </w:pPr>
            <w:r>
              <w:t>379,9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7E030000">
            <w:pPr>
              <w:ind/>
              <w:jc w:val="both"/>
            </w:pPr>
            <w:r>
              <w:t>Функционирование Правительства</w:t>
            </w:r>
          </w:p>
          <w:p w14:paraId="7F030000">
            <w:pPr>
              <w:ind/>
              <w:jc w:val="both"/>
            </w:pPr>
            <w:r>
              <w:t>Российской Федерации,</w:t>
            </w:r>
            <w:r>
              <w:t xml:space="preserve"> высших исполнительных органов г</w:t>
            </w:r>
            <w:r>
              <w:t xml:space="preserve">осударственной власти субъектов </w:t>
            </w:r>
          </w:p>
          <w:p w14:paraId="80030000">
            <w:pPr>
              <w:ind/>
              <w:jc w:val="both"/>
            </w:pPr>
            <w:r>
              <w:t>Российской Федерации, местных администраций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2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303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4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5030000">
            <w:pPr>
              <w:ind/>
              <w:jc w:val="center"/>
            </w:pPr>
            <w:r>
              <w:t>328,5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6030000">
            <w:pPr>
              <w:ind/>
              <w:jc w:val="center"/>
            </w:pPr>
            <w:r>
              <w:t>337,7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87030000">
            <w:pPr>
              <w:ind/>
              <w:jc w:val="center"/>
            </w:pPr>
            <w:r>
              <w:t>355,4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ind/>
              <w:jc w:val="both"/>
            </w:pPr>
            <w:r>
              <w:t>5000000000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both"/>
            </w:pPr>
            <w:r>
              <w:t>5040000000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both"/>
            </w:pPr>
            <w:r>
              <w:t xml:space="preserve">Межбюджетные  трансферты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both"/>
            </w:pPr>
            <w: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both"/>
            </w:pPr>
            <w:r>
              <w:t>Иные межбюджетные  трансферты  по  формированию,  исполнению  бюджета  поселений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both"/>
            </w:pPr>
            <w:r>
              <w:t>5040010101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</w:pPr>
            <w:r>
              <w:t>294,5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</w:pPr>
            <w:r>
              <w:t>302,9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</w:pPr>
            <w:r>
              <w:t>319,7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both"/>
            </w:pPr>
            <w:r>
              <w:t>5040010102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</w:pPr>
            <w:r>
              <w:t>24,4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</w:pPr>
            <w:r>
              <w:t>26,1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 деятельности  органов  исполнительной  власти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both"/>
            </w:pPr>
            <w:r>
              <w:t>6120000000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both"/>
            </w:pPr>
            <w:r>
              <w:t xml:space="preserve">Уплата </w:t>
            </w:r>
            <w:r>
              <w:t>налогов, сборов и иных платежей</w:t>
            </w:r>
            <w:r>
              <w:t xml:space="preserve"> органами </w:t>
            </w:r>
            <w:r>
              <w:t>исполнительной</w:t>
            </w:r>
            <w:r>
              <w:t xml:space="preserve"> власти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/>
              <w:jc w:val="both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both"/>
            </w:pPr>
            <w:r>
              <w:t>850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0030000">
            <w:pPr>
              <w:ind/>
              <w:jc w:val="both"/>
            </w:pPr>
            <w:r>
              <w:t>Резервные фонды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2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3030000">
            <w:pPr>
              <w:ind/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4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5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6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E703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both"/>
              <w:rPr>
                <w:color w:val="FF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both"/>
            </w:pPr>
            <w:r>
              <w:t>6150000000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both"/>
            </w:pPr>
            <w:r>
              <w:t>Резервные средства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both"/>
            </w:pPr>
            <w: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both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both"/>
            </w:pPr>
            <w:r>
              <w:t>870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0040000">
            <w:pPr>
              <w:ind/>
              <w:jc w:val="both"/>
              <w:rPr>
                <w:b w:val="1"/>
              </w:rPr>
            </w:pPr>
            <w:r>
              <w:rPr>
                <w:b w:val="1"/>
                <w:color w:val="000000"/>
              </w:rPr>
              <w:t>Дорожное хозяйство(дорожные фонды)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1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3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4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5040000">
            <w:pPr>
              <w:ind/>
              <w:jc w:val="center"/>
            </w:pPr>
            <w:r>
              <w:t>4866,5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6040000">
            <w:r>
              <w:t>1154,2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17040000">
            <w:r>
              <w:t>6704,3</w:t>
            </w:r>
          </w:p>
          <w:p w14:paraId="18040000"/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both"/>
            </w:pPr>
            <w:r>
              <w:t xml:space="preserve">Муниципальная программа «Повышение  безопасности  в  Дергачевском  муниципальном  образовании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both"/>
            </w:pPr>
            <w:r>
              <w:t>2200000000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both"/>
            </w:pPr>
            <w:r>
              <w:t xml:space="preserve">Основное  мероприятие «Повышение  безопасности дорожного  движения» 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both"/>
            </w:pPr>
            <w:r>
              <w:t>2200100000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both"/>
            </w:pPr>
            <w:r>
              <w:t>Реализация  основного  мероприятия «Повышение  безопасности  дорожного движения»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both"/>
            </w:pPr>
            <w:r>
              <w:t>6180000000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both"/>
            </w:pPr>
            <w: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both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1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3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4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0000000</w:t>
            </w:r>
            <w:r>
              <w:rPr>
                <w:b w:val="1"/>
              </w:rPr>
              <w:t>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5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00" w:val="clear"/>
          </w:tcPr>
          <w:p w14:paraId="6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904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C040000">
            <w:pPr>
              <w:ind/>
              <w:jc w:val="both"/>
            </w:pPr>
            <w:r>
              <w:t>0000000000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D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6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BE5F1" w:val="clea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40000">
            <w:pPr>
              <w:ind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40000">
            <w:pPr>
              <w:ind/>
              <w:jc w:val="both"/>
            </w:pPr>
            <w:r>
              <w:t>6190000000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40000">
            <w:pPr>
              <w:ind/>
              <w:jc w:val="both"/>
            </w:pPr>
            <w:r>
              <w:t>Уличное освещение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4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4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4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4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4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4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4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4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4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4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4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4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40000">
            <w:pPr>
              <w:ind/>
              <w:jc w:val="both"/>
            </w:pPr>
            <w:r>
              <w:t>Озеленение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4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4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4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4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4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4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4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4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4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4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4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4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40000">
            <w:pPr>
              <w:ind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4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4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4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4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4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4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4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4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4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4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4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4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40000">
            <w:pPr>
              <w:ind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4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4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4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4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4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both"/>
            </w:pPr>
            <w: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/>
              <w:jc w:val="both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1040000">
            <w:pPr>
              <w:ind/>
              <w:jc w:val="both"/>
            </w:pPr>
            <w:r>
              <w:t>Всего расходов: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2040000">
            <w:pPr>
              <w:ind/>
              <w:jc w:val="both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3040000">
            <w:pPr>
              <w:ind/>
              <w:jc w:val="both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404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504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26648,3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27390,5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E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29689,8</w:t>
            </w:r>
          </w:p>
        </w:tc>
      </w:tr>
    </w:tbl>
    <w:p w14:paraId="E9040000">
      <w:pPr>
        <w:rPr>
          <w:sz w:val="28"/>
        </w:rPr>
      </w:pPr>
    </w:p>
    <w:p w14:paraId="EA040000">
      <w:pPr>
        <w:ind/>
        <w:jc w:val="center"/>
        <w:rPr>
          <w:sz w:val="28"/>
        </w:rPr>
      </w:pPr>
    </w:p>
    <w:p w14:paraId="EB040000"/>
    <w:p w14:paraId="EC040000">
      <w:pPr>
        <w:ind/>
        <w:jc w:val="center"/>
        <w:rPr>
          <w:sz w:val="28"/>
        </w:rPr>
      </w:pPr>
    </w:p>
    <w:p w14:paraId="ED040000">
      <w:pPr>
        <w:rPr>
          <w:sz w:val="28"/>
        </w:rPr>
      </w:pPr>
    </w:p>
    <w:p w14:paraId="EE040000">
      <w:pPr>
        <w:rPr>
          <w:sz w:val="28"/>
        </w:rPr>
      </w:pPr>
    </w:p>
    <w:p w14:paraId="EF040000">
      <w:pPr>
        <w:rPr>
          <w:sz w:val="28"/>
        </w:rPr>
      </w:pPr>
    </w:p>
    <w:p w14:paraId="F0040000">
      <w:pPr>
        <w:rPr>
          <w:sz w:val="28"/>
        </w:rPr>
      </w:pPr>
    </w:p>
    <w:p w14:paraId="F1040000">
      <w:pPr>
        <w:rPr>
          <w:sz w:val="28"/>
        </w:rPr>
      </w:pPr>
    </w:p>
    <w:p w14:paraId="F2040000">
      <w:pPr>
        <w:rPr>
          <w:sz w:val="28"/>
        </w:rPr>
      </w:pPr>
    </w:p>
    <w:p w14:paraId="F3040000">
      <w:pPr>
        <w:rPr>
          <w:sz w:val="28"/>
        </w:rPr>
      </w:pPr>
    </w:p>
    <w:p w14:paraId="F4040000">
      <w:pPr>
        <w:rPr>
          <w:sz w:val="28"/>
        </w:rPr>
      </w:pPr>
    </w:p>
    <w:p w14:paraId="F5040000">
      <w:pPr>
        <w:rPr>
          <w:sz w:val="28"/>
        </w:rPr>
      </w:pPr>
    </w:p>
    <w:p w14:paraId="F6040000">
      <w:pPr>
        <w:rPr>
          <w:sz w:val="28"/>
        </w:rPr>
      </w:pPr>
    </w:p>
    <w:p w14:paraId="F7040000">
      <w:pPr>
        <w:rPr>
          <w:sz w:val="28"/>
        </w:rPr>
      </w:pPr>
    </w:p>
    <w:p w14:paraId="F8040000">
      <w:pPr>
        <w:rPr>
          <w:sz w:val="28"/>
        </w:rPr>
      </w:pPr>
    </w:p>
    <w:p w14:paraId="F9040000">
      <w:pPr>
        <w:rPr>
          <w:sz w:val="28"/>
        </w:rPr>
      </w:pPr>
    </w:p>
    <w:p w14:paraId="FA040000">
      <w:pPr>
        <w:rPr>
          <w:sz w:val="28"/>
        </w:rPr>
      </w:pPr>
    </w:p>
    <w:p w14:paraId="FB040000">
      <w:pPr>
        <w:rPr>
          <w:sz w:val="28"/>
        </w:rPr>
      </w:pPr>
    </w:p>
    <w:p w14:paraId="FC040000">
      <w:pPr>
        <w:rPr>
          <w:sz w:val="28"/>
        </w:rPr>
      </w:pPr>
    </w:p>
    <w:p w14:paraId="FD040000">
      <w:pPr>
        <w:rPr>
          <w:sz w:val="28"/>
        </w:rPr>
      </w:pPr>
    </w:p>
    <w:p w14:paraId="FE040000">
      <w:pPr>
        <w:rPr>
          <w:sz w:val="28"/>
        </w:rPr>
      </w:pPr>
    </w:p>
    <w:p w14:paraId="FF040000">
      <w:pPr>
        <w:rPr>
          <w:sz w:val="28"/>
        </w:rPr>
      </w:pPr>
    </w:p>
    <w:p w14:paraId="00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Приложение </w:t>
      </w:r>
      <w:r>
        <w:rPr>
          <w:b w:val="1"/>
          <w:sz w:val="22"/>
        </w:rPr>
        <w:t>№ 8</w:t>
      </w:r>
    </w:p>
    <w:p w14:paraId="01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к  решению Совета </w:t>
      </w:r>
    </w:p>
    <w:p w14:paraId="02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«О бюджет</w:t>
      </w:r>
      <w:r>
        <w:rPr>
          <w:b w:val="1"/>
          <w:sz w:val="22"/>
        </w:rPr>
        <w:t>е</w:t>
      </w:r>
    </w:p>
    <w:p w14:paraId="03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Дергачевского муниципального</w:t>
      </w:r>
    </w:p>
    <w:p w14:paraId="04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образования на 2024</w:t>
      </w:r>
      <w:r>
        <w:rPr>
          <w:b w:val="1"/>
          <w:sz w:val="22"/>
        </w:rPr>
        <w:t xml:space="preserve"> год</w:t>
      </w:r>
    </w:p>
    <w:p w14:paraId="0505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>и плановый  п</w:t>
      </w:r>
      <w:r>
        <w:rPr>
          <w:b w:val="1"/>
          <w:sz w:val="22"/>
        </w:rPr>
        <w:t>ериод 202</w:t>
      </w:r>
      <w:r>
        <w:rPr>
          <w:b w:val="1"/>
          <w:sz w:val="22"/>
        </w:rPr>
        <w:t>5-2026</w:t>
      </w:r>
      <w:r>
        <w:rPr>
          <w:b w:val="1"/>
          <w:sz w:val="22"/>
        </w:rPr>
        <w:t xml:space="preserve">  годов</w:t>
      </w:r>
      <w:r>
        <w:rPr>
          <w:b w:val="1"/>
          <w:sz w:val="22"/>
        </w:rPr>
        <w:t xml:space="preserve">» </w:t>
      </w:r>
    </w:p>
    <w:p w14:paraId="06050000">
      <w:pPr>
        <w:ind/>
        <w:jc w:val="right"/>
        <w:rPr>
          <w:b w:val="1"/>
          <w:sz w:val="28"/>
        </w:rPr>
      </w:pPr>
    </w:p>
    <w:p w14:paraId="07050000">
      <w:pPr>
        <w:ind/>
        <w:jc w:val="right"/>
        <w:rPr>
          <w:b w:val="1"/>
          <w:sz w:val="28"/>
        </w:rPr>
      </w:pPr>
    </w:p>
    <w:p w14:paraId="0805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Распределение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  Дергачевского му</w:t>
      </w:r>
      <w:r>
        <w:rPr>
          <w:b w:val="1"/>
          <w:color w:val="000000"/>
          <w:sz w:val="28"/>
        </w:rPr>
        <w:t>ниципального образования</w:t>
      </w:r>
      <w:r>
        <w:rPr>
          <w:b w:val="1"/>
          <w:color w:val="000000"/>
          <w:sz w:val="28"/>
        </w:rPr>
        <w:t xml:space="preserve"> на 2024</w:t>
      </w:r>
      <w:r>
        <w:rPr>
          <w:b w:val="1"/>
          <w:color w:val="000000"/>
          <w:sz w:val="28"/>
        </w:rPr>
        <w:t xml:space="preserve"> год  и плановый  период 20</w:t>
      </w:r>
      <w:r>
        <w:rPr>
          <w:b w:val="1"/>
          <w:color w:val="000000"/>
          <w:sz w:val="28"/>
        </w:rPr>
        <w:t>25-2026</w:t>
      </w:r>
      <w:r>
        <w:rPr>
          <w:b w:val="1"/>
          <w:color w:val="000000"/>
          <w:sz w:val="28"/>
        </w:rPr>
        <w:t xml:space="preserve">  годов</w:t>
      </w:r>
    </w:p>
    <w:p w14:paraId="09050000">
      <w:pPr>
        <w:ind/>
        <w:jc w:val="center"/>
        <w:rPr>
          <w:sz w:val="28"/>
        </w:rPr>
      </w:pPr>
    </w:p>
    <w:p w14:paraId="0A05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Тыс. руб.</w:t>
      </w:r>
    </w:p>
    <w:p w14:paraId="0B050000">
      <w:pPr>
        <w:rPr>
          <w:sz w:val="28"/>
        </w:rPr>
      </w:pPr>
    </w:p>
    <w:p w14:paraId="0C050000"/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0"/>
        <w:gridCol w:w="1985"/>
        <w:gridCol w:w="709"/>
        <w:gridCol w:w="1134"/>
        <w:gridCol w:w="1134"/>
        <w:gridCol w:w="1134"/>
      </w:tblGrid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ind/>
              <w:jc w:val="both"/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ind/>
              <w:jc w:val="both"/>
            </w:pPr>
            <w:r>
              <w:t>Целевая статья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ind/>
              <w:jc w:val="both"/>
            </w:pPr>
            <w:r>
              <w:t>Вид расходов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</w:pPr>
            <w:r>
              <w:t>2024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center"/>
            </w:pPr>
            <w:r>
              <w:t>2025</w:t>
            </w:r>
            <w: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both"/>
            </w:pPr>
            <w:r>
              <w:t xml:space="preserve">Муниципальная программа «Повышение  безопасности  в  Дергачевском  муниципальном  образовании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both"/>
            </w:pPr>
            <w:r>
              <w:t>2200000000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ind/>
              <w:jc w:val="both"/>
            </w:pPr>
            <w:r>
              <w:t xml:space="preserve">Основное  мероприятие «Повышение  безопасности дорожного  движения»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/>
              <w:jc w:val="both"/>
            </w:pPr>
            <w:r>
              <w:t>2200100000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both"/>
            </w:pPr>
            <w:r>
              <w:t>Реализация  основного  мероприятия «Повышение  безопасности  дорожного движения»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ind/>
              <w:jc w:val="both"/>
            </w:pPr>
            <w:r>
              <w:t>22001Г6200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/>
              <w:jc w:val="center"/>
            </w:pPr>
            <w:r>
              <w:t>900,0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ind/>
              <w:jc w:val="center"/>
            </w:pP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ind/>
              <w:jc w:val="both"/>
            </w:pPr>
            <w:r>
              <w:t>5000000000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ind/>
              <w:jc w:val="both"/>
            </w:pPr>
            <w:r>
              <w:t>5040000000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ind/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both"/>
            </w:pPr>
            <w:r>
              <w:t xml:space="preserve">Межбюджетные  трансферты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ind/>
              <w:jc w:val="both"/>
            </w:pPr>
            <w:r>
              <w:t>5040010100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ind/>
              <w:jc w:val="both"/>
            </w:pPr>
            <w:r>
              <w:t>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ind/>
              <w:jc w:val="center"/>
            </w:pPr>
            <w:r>
              <w:t>318,9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ind/>
              <w:jc w:val="center"/>
            </w:pPr>
            <w:r>
              <w:t>345,8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ind/>
              <w:jc w:val="both"/>
            </w:pPr>
            <w:r>
              <w:t>Иные межбюджетные  трансферты  по  формированию,  исполнению  бюджета  поселений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ind/>
              <w:jc w:val="both"/>
            </w:pPr>
            <w:r>
              <w:t>5040010101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ind/>
              <w:jc w:val="center"/>
            </w:pPr>
            <w:r>
              <w:t>294,5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ind/>
              <w:jc w:val="center"/>
            </w:pPr>
            <w:r>
              <w:t>302,9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ind/>
              <w:jc w:val="center"/>
            </w:pPr>
            <w:r>
              <w:t>319,7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/>
              <w:jc w:val="both"/>
            </w:pPr>
            <w:r>
              <w:t>5040010102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both"/>
            </w:pPr>
            <w:r>
              <w:t>540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center"/>
            </w:pPr>
            <w:r>
              <w:t>24,4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/>
              <w:jc w:val="center"/>
            </w:pPr>
            <w:r>
              <w:t>26,1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 функций органами  местного  самоуправления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ind/>
              <w:jc w:val="both"/>
            </w:pPr>
            <w:r>
              <w:t>6100000000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 деятельности  органов  исполнительной  власти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ind/>
              <w:jc w:val="both"/>
            </w:pPr>
            <w:r>
              <w:t>6120000000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ind/>
              <w:jc w:val="both"/>
            </w:pPr>
            <w:r>
              <w:t xml:space="preserve">Уплата </w:t>
            </w:r>
            <w:r>
              <w:t>налогов, сборов и иных платежей</w:t>
            </w:r>
            <w:r>
              <w:t xml:space="preserve"> органами </w:t>
            </w:r>
            <w:r>
              <w:t>исполнительной</w:t>
            </w:r>
            <w:r>
              <w:t xml:space="preserve"> власти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jc w:val="both"/>
            </w:pPr>
            <w:r>
              <w:t>6120025300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both"/>
            </w:pPr>
            <w:r>
              <w:t>850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center"/>
            </w:pPr>
            <w:r>
              <w:t>9,6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jc w:val="both"/>
            </w:pPr>
            <w:r>
              <w:t>6150000000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ind/>
              <w:jc w:val="both"/>
            </w:pPr>
            <w:r>
              <w:t>Иные бюджетные ассигнования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ind/>
              <w:jc w:val="both"/>
            </w:pPr>
            <w:r>
              <w:t>800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ind/>
              <w:jc w:val="both"/>
            </w:pPr>
            <w:r>
              <w:t>Резервные средства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/>
              <w:jc w:val="both"/>
            </w:pPr>
            <w:r>
              <w:t>6150023200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both"/>
            </w:pPr>
            <w:r>
              <w:t>870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center"/>
            </w:pPr>
            <w:r>
              <w:t>24,5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ind/>
              <w:jc w:val="center"/>
            </w:pPr>
            <w:r>
              <w:t>24,5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ind/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both"/>
            </w:pPr>
            <w:r>
              <w:t>6180000000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ind/>
              <w:jc w:val="both"/>
            </w:pPr>
            <w:r>
              <w:t>6180047200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ind/>
              <w:jc w:val="center"/>
            </w:pPr>
            <w:r>
              <w:t>3966,5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ind/>
              <w:jc w:val="center"/>
            </w:pPr>
            <w:r>
              <w:t>4071,2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ind/>
              <w:jc w:val="center"/>
            </w:pPr>
            <w:r>
              <w:t>6704,3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50000">
            <w:pPr>
              <w:ind/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50000">
            <w:pPr>
              <w:ind/>
              <w:jc w:val="both"/>
            </w:pPr>
            <w:r>
              <w:t>6190000000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21428,8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22057,1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22605,6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50000">
            <w:pPr>
              <w:ind/>
              <w:jc w:val="both"/>
            </w:pPr>
            <w:r>
              <w:t>Уличное освещение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5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5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5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5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5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5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5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50000">
            <w:pPr>
              <w:ind/>
              <w:jc w:val="both"/>
            </w:pPr>
            <w:r>
              <w:t>6190001200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50000">
            <w:pPr>
              <w:ind/>
              <w:jc w:val="center"/>
            </w:pPr>
            <w:r>
              <w:t>3899,4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50000">
            <w:pPr>
              <w:ind/>
              <w:jc w:val="center"/>
            </w:pPr>
            <w:r>
              <w:t>4029,7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50000">
            <w:pPr>
              <w:ind/>
              <w:jc w:val="center"/>
            </w:pPr>
            <w:r>
              <w:t>4836,2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50000">
            <w:pPr>
              <w:ind/>
              <w:jc w:val="both"/>
            </w:pPr>
            <w:r>
              <w:t>Озеленение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5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5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5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5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5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5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5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5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50000">
            <w:pPr>
              <w:ind/>
              <w:jc w:val="both"/>
            </w:pPr>
            <w:r>
              <w:t>6190003200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50000">
            <w:pPr>
              <w:ind/>
              <w:jc w:val="center"/>
            </w:pPr>
            <w:r>
              <w:t>551,0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50000">
            <w:pPr>
              <w:ind/>
              <w:jc w:val="center"/>
            </w:pPr>
            <w:r>
              <w:t>568,5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50000">
            <w:pPr>
              <w:ind/>
              <w:jc w:val="center"/>
            </w:pPr>
            <w:r>
              <w:t>586,0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50000">
            <w:pPr>
              <w:ind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5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5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5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5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5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5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5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50000">
            <w:pPr>
              <w:ind/>
              <w:jc w:val="both"/>
            </w:pPr>
            <w:r>
              <w:t>6190004200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50000">
            <w:pPr>
              <w:ind/>
              <w:jc w:val="center"/>
            </w:pPr>
            <w:r>
              <w:t>775,0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50000">
            <w:pPr>
              <w:ind/>
              <w:jc w:val="center"/>
            </w:pPr>
            <w:r>
              <w:t>850,0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50000">
            <w:pPr>
              <w:ind/>
              <w:jc w:val="center"/>
            </w:pPr>
            <w:r>
              <w:t>860,0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50000">
            <w:pPr>
              <w:ind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5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50000">
            <w:pPr>
              <w:ind/>
              <w:jc w:val="both"/>
            </w:pPr>
            <w:r>
              <w:t>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5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5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5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ind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ind/>
              <w:jc w:val="both"/>
            </w:pPr>
            <w: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ind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ind/>
              <w:jc w:val="both"/>
            </w:pPr>
            <w:r>
              <w:t>6190005100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ind/>
              <w:jc w:val="both"/>
            </w:pPr>
            <w:r>
              <w:t>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ind/>
              <w:jc w:val="center"/>
            </w:pPr>
            <w:r>
              <w:t>16203,4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ind/>
              <w:jc w:val="center"/>
            </w:pPr>
            <w:r>
              <w:t>16608,9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ind/>
              <w:jc w:val="center"/>
            </w:pPr>
            <w:r>
              <w:t>16323,4</w:t>
            </w:r>
          </w:p>
        </w:tc>
      </w:tr>
      <w:tr>
        <w:trPr>
          <w:trHeight w:hRule="atLeast" w:val="163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1050000">
            <w:pPr>
              <w:ind/>
              <w:jc w:val="both"/>
            </w:pPr>
            <w:r>
              <w:t>Всего расходов: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2050000">
            <w:pPr>
              <w:ind/>
              <w:jc w:val="both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3050000">
            <w:pPr>
              <w:ind/>
              <w:jc w:val="both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26648,3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27390,5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</w:tcPr>
          <w:p w14:paraId="F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29689,8</w:t>
            </w:r>
          </w:p>
        </w:tc>
      </w:tr>
    </w:tbl>
    <w:p w14:paraId="F7050000">
      <w:pPr>
        <w:ind/>
        <w:jc w:val="right"/>
        <w:rPr>
          <w:b w:val="1"/>
          <w:sz w:val="28"/>
        </w:rPr>
      </w:pPr>
    </w:p>
    <w:sectPr>
      <w:pgSz w:h="16838" w:w="11906"/>
      <w:pgMar w:bottom="851" w:footer="708" w:gutter="0" w:header="708" w:left="1418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Font Style14"/>
    <w:basedOn w:val="Style_10"/>
    <w:link w:val="Style_9_ch"/>
    <w:rPr>
      <w:rFonts w:ascii="Times New Roman" w:hAnsi="Times New Roman"/>
      <w:sz w:val="24"/>
    </w:rPr>
  </w:style>
  <w:style w:styleId="Style_9_ch" w:type="character">
    <w:name w:val="Font Style14"/>
    <w:basedOn w:val="Style_10_ch"/>
    <w:link w:val="Style_9"/>
    <w:rPr>
      <w:rFonts w:ascii="Times New Roman" w:hAnsi="Times New Roman"/>
      <w:sz w:val="24"/>
    </w:rPr>
  </w:style>
  <w:style w:styleId="Style_11" w:type="paragraph">
    <w:name w:val="toc 6"/>
    <w:next w:val="Style_6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6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3" w:type="paragraph">
    <w:name w:val="heading 3"/>
    <w:next w:val="Style_6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5" w:type="paragraph">
    <w:name w:val="Body Text"/>
    <w:basedOn w:val="Style_6"/>
    <w:link w:val="Style_5_ch"/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4" w:type="paragraph">
    <w:name w:val="wmi-callto"/>
    <w:basedOn w:val="Style_10"/>
    <w:link w:val="Style_14_ch"/>
  </w:style>
  <w:style w:styleId="Style_14_ch" w:type="character">
    <w:name w:val="wmi-callto"/>
    <w:basedOn w:val="Style_10_ch"/>
    <w:link w:val="Style_14"/>
  </w:style>
  <w:style w:styleId="Style_15" w:type="paragraph">
    <w:name w:val="Font Style12"/>
    <w:basedOn w:val="Style_10"/>
    <w:link w:val="Style_15_ch"/>
    <w:rPr>
      <w:rFonts w:ascii="Times New Roman" w:hAnsi="Times New Roman"/>
      <w:sz w:val="24"/>
    </w:rPr>
  </w:style>
  <w:style w:styleId="Style_15_ch" w:type="character">
    <w:name w:val="Font Style12"/>
    <w:basedOn w:val="Style_10_ch"/>
    <w:link w:val="Style_15"/>
    <w:rPr>
      <w:rFonts w:ascii="Times New Roman" w:hAnsi="Times New Roman"/>
      <w:sz w:val="24"/>
    </w:rPr>
  </w:style>
  <w:style w:styleId="Style_16" w:type="paragraph">
    <w:name w:val="toc 3"/>
    <w:next w:val="Style_6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4" w:type="paragraph">
    <w:name w:val="Нормальный (таблица)"/>
    <w:basedOn w:val="Style_6"/>
    <w:next w:val="Style_6"/>
    <w:link w:val="Style_4_ch"/>
    <w:pPr>
      <w:ind/>
      <w:jc w:val="both"/>
    </w:pPr>
    <w:rPr>
      <w:rFonts w:ascii="Arial" w:hAnsi="Arial"/>
    </w:rPr>
  </w:style>
  <w:style w:styleId="Style_4_ch" w:type="character">
    <w:name w:val="Нормальный (таблица)"/>
    <w:basedOn w:val="Style_6_ch"/>
    <w:link w:val="Style_4"/>
    <w:rPr>
      <w:rFonts w:ascii="Arial" w:hAnsi="Arial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Normal (Web)"/>
    <w:basedOn w:val="Style_6"/>
    <w:link w:val="Style_18_ch"/>
    <w:pPr>
      <w:spacing w:afterAutospacing="on" w:beforeAutospacing="on"/>
      <w:ind/>
    </w:pPr>
  </w:style>
  <w:style w:styleId="Style_18_ch" w:type="character">
    <w:name w:val="Normal (Web)"/>
    <w:basedOn w:val="Style_6_ch"/>
    <w:link w:val="Style_18"/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nt Style13"/>
    <w:basedOn w:val="Style_10"/>
    <w:link w:val="Style_24_ch"/>
    <w:rPr>
      <w:rFonts w:ascii="Times New Roman" w:hAnsi="Times New Roman"/>
      <w:b w:val="1"/>
      <w:sz w:val="24"/>
    </w:rPr>
  </w:style>
  <w:style w:styleId="Style_24_ch" w:type="character">
    <w:name w:val="Font Style13"/>
    <w:basedOn w:val="Style_10_ch"/>
    <w:link w:val="Style_24"/>
    <w:rPr>
      <w:rFonts w:ascii="Times New Roman" w:hAnsi="Times New Roman"/>
      <w:b w:val="1"/>
      <w:sz w:val="24"/>
    </w:rPr>
  </w:style>
  <w:style w:styleId="Style_25" w:type="paragraph">
    <w:name w:val="Style4"/>
    <w:basedOn w:val="Style_6"/>
    <w:link w:val="Style_25_ch"/>
    <w:pPr>
      <w:widowControl w:val="0"/>
      <w:spacing w:line="340" w:lineRule="exact"/>
      <w:ind/>
    </w:pPr>
    <w:rPr>
      <w:rFonts w:ascii="Consolas" w:hAnsi="Consolas"/>
    </w:rPr>
  </w:style>
  <w:style w:styleId="Style_25_ch" w:type="character">
    <w:name w:val="Style4"/>
    <w:basedOn w:val="Style_6_ch"/>
    <w:link w:val="Style_25"/>
    <w:rPr>
      <w:rFonts w:ascii="Consolas" w:hAnsi="Consolas"/>
    </w:rPr>
  </w:style>
  <w:style w:styleId="Style_26" w:type="paragraph">
    <w:name w:val="toc 9"/>
    <w:next w:val="Style_6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Style7"/>
    <w:basedOn w:val="Style_6"/>
    <w:link w:val="Style_27_ch"/>
    <w:pPr>
      <w:widowControl w:val="0"/>
      <w:spacing w:line="343" w:lineRule="exact"/>
      <w:ind/>
      <w:jc w:val="both"/>
    </w:pPr>
    <w:rPr>
      <w:rFonts w:ascii="Consolas" w:hAnsi="Consolas"/>
    </w:rPr>
  </w:style>
  <w:style w:styleId="Style_27_ch" w:type="character">
    <w:name w:val="Style7"/>
    <w:basedOn w:val="Style_6_ch"/>
    <w:link w:val="Style_27"/>
    <w:rPr>
      <w:rFonts w:ascii="Consolas" w:hAnsi="Consolas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8" w:type="paragraph">
    <w:name w:val="toc 8"/>
    <w:next w:val="Style_6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Style8"/>
    <w:basedOn w:val="Style_6"/>
    <w:link w:val="Style_29_ch"/>
    <w:pPr>
      <w:widowControl w:val="0"/>
      <w:spacing w:line="346" w:lineRule="exact"/>
      <w:ind/>
    </w:pPr>
    <w:rPr>
      <w:rFonts w:ascii="Consolas" w:hAnsi="Consolas"/>
    </w:rPr>
  </w:style>
  <w:style w:styleId="Style_29_ch" w:type="character">
    <w:name w:val="Style8"/>
    <w:basedOn w:val="Style_6_ch"/>
    <w:link w:val="Style_29"/>
    <w:rPr>
      <w:rFonts w:ascii="Consolas" w:hAnsi="Consolas"/>
    </w:rPr>
  </w:style>
  <w:style w:styleId="Style_30" w:type="paragraph">
    <w:name w:val="Style5"/>
    <w:basedOn w:val="Style_6"/>
    <w:link w:val="Style_30_ch"/>
    <w:pPr>
      <w:widowControl w:val="0"/>
      <w:spacing w:line="347" w:lineRule="exact"/>
      <w:ind w:firstLine="1896"/>
    </w:pPr>
    <w:rPr>
      <w:rFonts w:ascii="Consolas" w:hAnsi="Consolas"/>
    </w:rPr>
  </w:style>
  <w:style w:styleId="Style_30_ch" w:type="character">
    <w:name w:val="Style5"/>
    <w:basedOn w:val="Style_6_ch"/>
    <w:link w:val="Style_30"/>
    <w:rPr>
      <w:rFonts w:ascii="Consolas" w:hAnsi="Consolas"/>
    </w:rPr>
  </w:style>
  <w:style w:styleId="Style_31" w:type="paragraph">
    <w:name w:val="toc 5"/>
    <w:next w:val="Style_6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Прижатый влево"/>
    <w:basedOn w:val="Style_6"/>
    <w:next w:val="Style_6"/>
    <w:link w:val="Style_32_ch"/>
    <w:rPr>
      <w:rFonts w:ascii="Arial" w:hAnsi="Arial"/>
    </w:rPr>
  </w:style>
  <w:style w:styleId="Style_32_ch" w:type="character">
    <w:name w:val="Прижатый влево"/>
    <w:basedOn w:val="Style_6_ch"/>
    <w:link w:val="Style_32"/>
    <w:rPr>
      <w:rFonts w:ascii="Arial" w:hAnsi="Arial"/>
    </w:rPr>
  </w:style>
  <w:style w:styleId="Style_33" w:type="paragraph">
    <w:name w:val="Subtitle"/>
    <w:next w:val="Style_6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Balloon Text"/>
    <w:basedOn w:val="Style_6"/>
    <w:link w:val="Style_34_ch"/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35" w:type="paragraph">
    <w:name w:val="toc 10"/>
    <w:next w:val="Style_6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next w:val="Style_6"/>
    <w:link w:val="Style_36_ch"/>
    <w:uiPriority w:val="10"/>
    <w:qFormat/>
    <w:rPr>
      <w:rFonts w:ascii="XO Thames" w:hAnsi="XO Thames"/>
      <w:b w:val="1"/>
      <w:sz w:val="52"/>
    </w:rPr>
  </w:style>
  <w:style w:styleId="Style_36_ch" w:type="character">
    <w:name w:val="Title"/>
    <w:link w:val="Style_36"/>
    <w:rPr>
      <w:rFonts w:ascii="XO Thames" w:hAnsi="XO Thames"/>
      <w:b w:val="1"/>
      <w:sz w:val="52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Style6"/>
    <w:basedOn w:val="Style_6"/>
    <w:link w:val="Style_39_ch"/>
    <w:pPr>
      <w:widowControl w:val="0"/>
      <w:spacing w:line="342" w:lineRule="exact"/>
      <w:ind/>
    </w:pPr>
    <w:rPr>
      <w:rFonts w:ascii="Consolas" w:hAnsi="Consolas"/>
    </w:rPr>
  </w:style>
  <w:style w:styleId="Style_39_ch" w:type="character">
    <w:name w:val="Style6"/>
    <w:basedOn w:val="Style_6_ch"/>
    <w:link w:val="Style_39"/>
    <w:rPr>
      <w:rFonts w:ascii="Consolas" w:hAnsi="Consolas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2023-12-01T05:49:04Z</dcterms:modified>
</cp:coreProperties>
</file>