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4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САРАТОВСКОЙ ОБЛАСТИ</w:t>
      </w:r>
    </w:p>
    <w:p w14:paraId="05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 №55-134</w:t>
      </w: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tabs>
          <w:tab w:leader="none" w:pos="4116" w:val="left"/>
        </w:tabs>
        <w:ind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от 29 октября</w:t>
      </w:r>
      <w:r>
        <w:rPr>
          <w:b w:val="1"/>
          <w:sz w:val="28"/>
        </w:rPr>
        <w:t xml:space="preserve"> 2025</w:t>
      </w:r>
      <w:r>
        <w:rPr>
          <w:b w:val="1"/>
          <w:sz w:val="28"/>
        </w:rPr>
        <w:t xml:space="preserve"> года</w:t>
      </w:r>
      <w:r>
        <w:rPr>
          <w:b w:val="1"/>
          <w:sz w:val="28"/>
        </w:rPr>
        <w:tab/>
      </w:r>
    </w:p>
    <w:p w14:paraId="09000000">
      <w:pPr>
        <w:pStyle w:val="Style_2"/>
        <w:ind w:firstLine="567"/>
        <w:jc w:val="center"/>
        <w:rPr>
          <w:b w:val="1"/>
          <w:color w:val="000000"/>
          <w:sz w:val="28"/>
        </w:rPr>
      </w:pPr>
    </w:p>
    <w:p w14:paraId="0A000000">
      <w:pPr>
        <w:pStyle w:val="Style_2"/>
        <w:ind w:firstLine="567"/>
        <w:jc w:val="center"/>
      </w:pP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</w:rPr>
        <w:tab/>
      </w:r>
    </w:p>
    <w:p w14:paraId="0B000000">
      <w:pPr>
        <w:rPr>
          <w:b w:val="1"/>
          <w:sz w:val="28"/>
        </w:rPr>
      </w:pPr>
      <w:r>
        <w:rPr>
          <w:b w:val="1"/>
          <w:sz w:val="28"/>
        </w:rPr>
        <w:t xml:space="preserve">О внесенеии изменений в  Положение </w:t>
      </w:r>
    </w:p>
    <w:p w14:paraId="0C000000">
      <w:pPr>
        <w:rPr>
          <w:b w:val="1"/>
          <w:sz w:val="28"/>
        </w:rPr>
      </w:pPr>
      <w:r>
        <w:rPr>
          <w:b w:val="1"/>
          <w:sz w:val="28"/>
        </w:rPr>
        <w:t xml:space="preserve">о муниципальном дорожном фонде </w:t>
      </w:r>
    </w:p>
    <w:p w14:paraId="0D000000">
      <w:pPr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</w:t>
      </w:r>
    </w:p>
    <w:p w14:paraId="0E000000">
      <w:pPr>
        <w:pStyle w:val="Style_1"/>
        <w:rPr>
          <w:rFonts w:ascii="Times New Roman" w:hAnsi="Times New Roman"/>
          <w:b w:val="1"/>
          <w:sz w:val="28"/>
        </w:rPr>
      </w:pPr>
    </w:p>
    <w:p w14:paraId="0F000000">
      <w:pPr>
        <w:ind w:firstLine="708"/>
        <w:jc w:val="both"/>
        <w:rPr>
          <w:sz w:val="28"/>
        </w:rPr>
      </w:pPr>
      <w:r>
        <w:rPr>
          <w:sz w:val="28"/>
        </w:rPr>
        <w:t>Руководствуясь  ст.  179.4  Бюджетного  кодекса  Российской  Федерации,  ст.14 Федерального  закона  Российской  Федерации  от  06.10.2003  г.  №  131-ФЗ  «Об  общих принципах  организации  местного  самоуправления  в  Российской  Федерации», Уставом  Дергачевского муниципального  образования, Совет депутатов Дергачевского муниципального  образования</w:t>
      </w:r>
    </w:p>
    <w:p w14:paraId="10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СОВЕТ РЕШИЛ:</w:t>
      </w:r>
    </w:p>
    <w:p w14:paraId="12000000">
      <w:pPr>
        <w:ind/>
        <w:jc w:val="both"/>
        <w:rPr>
          <w:sz w:val="28"/>
        </w:rPr>
      </w:pPr>
    </w:p>
    <w:p w14:paraId="13000000">
      <w:pPr>
        <w:ind w:firstLine="708"/>
        <w:jc w:val="both"/>
        <w:rPr>
          <w:sz w:val="28"/>
        </w:rPr>
      </w:pPr>
      <w:r>
        <w:rPr>
          <w:sz w:val="28"/>
        </w:rPr>
        <w:t>1.  Внести в решение от 13 января 2017 г.  № 149-578 " Об утверждении   Положения  о  муниципальном  дорожном  фонде  Дергачевского муниципального  образования</w:t>
      </w:r>
      <w:r>
        <w:rPr>
          <w:sz w:val="28"/>
        </w:rPr>
        <w:t>,"</w:t>
      </w:r>
      <w:r>
        <w:rPr>
          <w:sz w:val="28"/>
        </w:rPr>
        <w:t xml:space="preserve">  следующие изменения</w:t>
      </w:r>
    </w:p>
    <w:p w14:paraId="14000000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>подпункт 2.2 пункта 2. Порядок форми</w:t>
      </w:r>
      <w:r>
        <w:rPr>
          <w:rFonts w:ascii="Times New Roman" w:hAnsi="Times New Roman"/>
          <w:sz w:val="28"/>
        </w:rPr>
        <w:t>рования дорожного фонда дополнить следующими абзацами:</w:t>
      </w:r>
    </w:p>
    <w:p w14:paraId="15000000">
      <w:pPr>
        <w:spacing w:after="0" w:before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«г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16000000">
      <w:pPr>
        <w:spacing w:after="0" w:before="0" w:line="24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«д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штрафов за нарушение правил движения тяжеловесного и (или) крупногабаритного транспортного средства».  </w:t>
      </w:r>
    </w:p>
    <w:p w14:paraId="17000000">
      <w:pPr>
        <w:ind w:firstLine="708"/>
        <w:jc w:val="both"/>
        <w:rPr>
          <w:sz w:val="28"/>
        </w:rPr>
      </w:pPr>
      <w:r>
        <w:rPr>
          <w:sz w:val="28"/>
        </w:rPr>
        <w:t>2.. Настоящее  решение   вступает  в  силу  с  момента  его  официального опубликования.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p w14:paraId="1B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И.О.главы Дергачевского</w:t>
      </w:r>
    </w:p>
    <w:p w14:paraId="1C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образования.                          Полещук Ф.М.</w:t>
      </w:r>
    </w:p>
    <w:p w14:paraId="1D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1E000000">
      <w:pPr>
        <w:ind/>
        <w:jc w:val="both"/>
      </w:pPr>
      <w:r>
        <w:t xml:space="preserve"> </w:t>
      </w:r>
    </w:p>
    <w:p w14:paraId="1F000000">
      <w:pPr>
        <w:ind/>
        <w:jc w:val="both"/>
      </w:pPr>
    </w:p>
    <w:p w14:paraId="20000000">
      <w:pPr>
        <w:ind/>
        <w:jc w:val="both"/>
      </w:pP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</w:p>
    <w:p w14:paraId="25000000"/>
    <w:p w14:paraId="26000000"/>
    <w:p w14:paraId="27000000"/>
    <w:p w14:paraId="28000000"/>
    <w:p w14:paraId="29000000"/>
    <w:p w14:paraId="2A000000">
      <w:pPr>
        <w:ind/>
        <w:jc w:val="right"/>
      </w:pPr>
    </w:p>
    <w:p w14:paraId="2B000000"/>
    <w:p w14:paraId="2C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D000000">
      <w:pPr>
        <w:ind/>
        <w:jc w:val="right"/>
        <w:rPr>
          <w:sz w:val="28"/>
        </w:rPr>
      </w:pPr>
      <w:r>
        <w:rPr>
          <w:sz w:val="28"/>
        </w:rPr>
        <w:t xml:space="preserve">к решению Совета </w:t>
      </w:r>
    </w:p>
    <w:p w14:paraId="2E000000">
      <w:pPr>
        <w:ind/>
        <w:jc w:val="right"/>
        <w:rPr>
          <w:sz w:val="28"/>
        </w:rPr>
      </w:pPr>
      <w:r>
        <w:rPr>
          <w:sz w:val="28"/>
        </w:rPr>
        <w:t xml:space="preserve">Дергачевского муниципального  образования </w:t>
      </w:r>
    </w:p>
    <w:p w14:paraId="2F000000">
      <w:pPr>
        <w:ind/>
        <w:jc w:val="right"/>
        <w:rPr>
          <w:sz w:val="28"/>
        </w:rPr>
      </w:pPr>
      <w:r>
        <w:rPr>
          <w:sz w:val="28"/>
        </w:rPr>
        <w:t>от «13» января 2017 г. № 149-578</w:t>
      </w:r>
      <w:r>
        <w:rPr>
          <w:sz w:val="28"/>
        </w:rPr>
        <w:t xml:space="preserve"> </w:t>
      </w:r>
    </w:p>
    <w:p w14:paraId="30000000">
      <w:pPr>
        <w:ind/>
        <w:jc w:val="right"/>
        <w:rPr>
          <w:sz w:val="28"/>
        </w:rPr>
      </w:pPr>
    </w:p>
    <w:p w14:paraId="31000000">
      <w:pPr>
        <w:ind/>
        <w:jc w:val="right"/>
        <w:rPr>
          <w:sz w:val="28"/>
        </w:rPr>
      </w:pPr>
    </w:p>
    <w:p w14:paraId="3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3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МУНИЦИПАЛЬНОМ ДОРОЖНОМ ФОНДЕ</w:t>
      </w:r>
    </w:p>
    <w:p w14:paraId="3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</w:t>
      </w:r>
    </w:p>
    <w:p w14:paraId="35000000">
      <w:pPr>
        <w:ind/>
        <w:jc w:val="both"/>
        <w:rPr>
          <w:sz w:val="28"/>
        </w:rPr>
      </w:pPr>
    </w:p>
    <w:p w14:paraId="36000000">
      <w:pPr>
        <w:ind w:firstLine="708"/>
        <w:jc w:val="both"/>
        <w:rPr>
          <w:sz w:val="28"/>
        </w:rPr>
      </w:pPr>
      <w:r>
        <w:rPr>
          <w:sz w:val="28"/>
        </w:rPr>
        <w:t>Положение  о  муниципальном  дорожном  фонде  Дергачевского муниципального  образования  (далее  -  Положение)  разработано  в соответствии  с  Бюджетным  кодексом  Российской  Федерации  и  определяет  порядок формирования  и  использования  муниципального  дорожного  фонда  Дергачевского муниципального  образования (далее - дорожный фонд).</w:t>
      </w:r>
    </w:p>
    <w:p w14:paraId="37000000">
      <w:pPr>
        <w:pStyle w:val="Style_3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>Общие положения</w:t>
      </w:r>
    </w:p>
    <w:p w14:paraId="38000000">
      <w:pPr>
        <w:ind w:firstLine="0" w:left="360"/>
        <w:rPr>
          <w:sz w:val="28"/>
        </w:rPr>
      </w:pPr>
    </w:p>
    <w:p w14:paraId="39000000">
      <w:pPr>
        <w:ind w:firstLine="708"/>
        <w:jc w:val="both"/>
        <w:rPr>
          <w:sz w:val="28"/>
        </w:rPr>
      </w:pPr>
      <w:r>
        <w:rPr>
          <w:sz w:val="28"/>
        </w:rPr>
        <w:t>1.  Муниципальный  дорожный  фонд  -  часть  средств  бюджета,  подлежащая использованию  в  целях  финансового  обеспечения  дорожной  деятельности  в отношении автомобильных дорог общего пользования местного значения в границах Дергачевского муниципального  образования  Дергачевского муниципального  района (далее - автомобильные дороги).</w:t>
      </w:r>
    </w:p>
    <w:p w14:paraId="3A000000">
      <w:pPr>
        <w:ind/>
        <w:jc w:val="both"/>
        <w:rPr>
          <w:sz w:val="28"/>
        </w:rPr>
      </w:pPr>
    </w:p>
    <w:p w14:paraId="3B000000">
      <w:pPr>
        <w:ind/>
        <w:jc w:val="center"/>
        <w:rPr>
          <w:sz w:val="28"/>
        </w:rPr>
      </w:pPr>
      <w:r>
        <w:rPr>
          <w:sz w:val="28"/>
        </w:rPr>
        <w:t>2. Порядок формирования дорожного фонда</w:t>
      </w:r>
    </w:p>
    <w:p w14:paraId="3C000000">
      <w:pPr>
        <w:ind/>
        <w:jc w:val="center"/>
        <w:rPr>
          <w:sz w:val="28"/>
        </w:rPr>
      </w:pPr>
    </w:p>
    <w:p w14:paraId="3D000000">
      <w:pPr>
        <w:ind w:firstLine="708"/>
        <w:jc w:val="both"/>
        <w:rPr>
          <w:sz w:val="28"/>
        </w:rPr>
      </w:pPr>
      <w:r>
        <w:rPr>
          <w:sz w:val="28"/>
        </w:rPr>
        <w:t>2.1. Объем бюджетных ассигнований дорожного фонда утверждается  решением Совета  депутатов  Дергачевского муниципального  образования о  бюджете муниципального образования  -  Дергачевского муниципального  образования на очередной финансовый год и плановый период.</w:t>
      </w:r>
    </w:p>
    <w:p w14:paraId="3E000000">
      <w:pPr>
        <w:ind w:firstLine="708"/>
        <w:jc w:val="both"/>
        <w:rPr>
          <w:sz w:val="28"/>
        </w:rPr>
      </w:pPr>
      <w:r>
        <w:rPr>
          <w:sz w:val="28"/>
        </w:rPr>
        <w:t>2.2. Доходы дорожного фонда формируются за счет:</w:t>
      </w:r>
    </w:p>
    <w:p w14:paraId="3F000000">
      <w:pPr>
        <w:ind w:firstLine="708"/>
        <w:jc w:val="both"/>
        <w:rPr>
          <w:sz w:val="28"/>
        </w:rPr>
      </w:pPr>
      <w:r>
        <w:rPr>
          <w:sz w:val="28"/>
        </w:rPr>
        <w:t>а)  остатка  средств  фонда  на  1  января  очередного  финансового  года  (за исключением года создания дорожного фонда);</w:t>
      </w:r>
    </w:p>
    <w:p w14:paraId="40000000">
      <w:pPr>
        <w:ind w:firstLine="708"/>
        <w:jc w:val="both"/>
        <w:rPr>
          <w:sz w:val="28"/>
        </w:rPr>
      </w:pPr>
      <w:r>
        <w:rPr>
          <w:sz w:val="28"/>
        </w:rPr>
        <w:t>б)  средств  бюджета  муниципального  образования  в  размере  прогнозируемых поступлений от:</w:t>
      </w:r>
    </w:p>
    <w:p w14:paraId="41000000">
      <w:pPr>
        <w:ind/>
        <w:jc w:val="both"/>
        <w:rPr>
          <w:sz w:val="28"/>
        </w:rPr>
      </w:pPr>
      <w:r>
        <w:rPr>
          <w:sz w:val="28"/>
        </w:rPr>
        <w:t>денежных  средств,  поступающих  в  бюджет  Дергачевского муниципального  образования  от  уплаты  неустоек  (штрафов,  пеней),  а  также  от  возмещения  убытков муниципального  заказчика,  взысканных  в  установленном  порядке  в  связи  с нарушением  исполнителем  (подрядчиком)  условий  муниципального  контракта  или иных договоров, финансируемых за счет средств муниципального дорожного фонда, или  в  связи  с  уклонением  от  заключения  таких  контракта  или  иных  договоров  –  в размере 100%;</w:t>
      </w:r>
    </w:p>
    <w:p w14:paraId="42000000">
      <w:pPr>
        <w:ind w:firstLine="708"/>
        <w:jc w:val="both"/>
        <w:rPr>
          <w:sz w:val="28"/>
        </w:rPr>
      </w:pPr>
      <w:r>
        <w:rPr>
          <w:sz w:val="28"/>
        </w:rPr>
        <w:t>денежных средств, внесенных участником конкурса или аукциона, проводимых в целях  заключения  муниципального  контракта,  финансируемого  за  счет  средств муниципального дорожного фонда, в качестве обеспечения заявки на участие в таком конкурсе  или  аукционе  в  случае  уклонения  участника  конкурса  или  аукциона  от заключения  такого  контракта  и  в  иных  случаях,  установленных  законодательством Российской Федерации - в размере 100%;</w:t>
      </w:r>
    </w:p>
    <w:p w14:paraId="43000000">
      <w:pPr>
        <w:ind w:firstLine="708"/>
        <w:jc w:val="both"/>
        <w:rPr>
          <w:sz w:val="28"/>
        </w:rPr>
      </w:pPr>
      <w:r>
        <w:rPr>
          <w:sz w:val="28"/>
        </w:rPr>
        <w:t>в)  безвозмездных поступлений от физических и  юридических лиц на финансовое обеспечение  дорожной  деятельности,  в  том  числе  добровольных  пожертвований,  в отношении автомобильных дорог общего пользования местного значения  -  в размере 100%.</w:t>
      </w:r>
    </w:p>
    <w:p w14:paraId="44000000">
      <w:pPr>
        <w:spacing w:after="0" w:before="0" w:line="240" w:lineRule="auto"/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г</w:t>
      </w:r>
      <w:r>
        <w:rPr>
          <w:b w:val="1"/>
          <w:color w:val="000000"/>
          <w:sz w:val="28"/>
        </w:rPr>
        <w:t xml:space="preserve">) </w:t>
      </w:r>
      <w:r>
        <w:rPr>
          <w:b w:val="1"/>
          <w:color w:val="000000"/>
          <w:sz w:val="28"/>
        </w:rPr>
        <w:t>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45000000">
      <w:pPr>
        <w:spacing w:after="0" w:before="0" w:line="240" w:lineRule="auto"/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д</w:t>
      </w:r>
      <w:r>
        <w:rPr>
          <w:b w:val="1"/>
          <w:color w:val="000000"/>
          <w:sz w:val="28"/>
        </w:rPr>
        <w:t xml:space="preserve">) </w:t>
      </w:r>
      <w:r>
        <w:rPr>
          <w:b w:val="1"/>
          <w:color w:val="000000"/>
          <w:sz w:val="28"/>
        </w:rPr>
        <w:t xml:space="preserve">штрафов за нарушение правил движения тяжеловесного и (или) крупногабаритного транспортного средства».  </w:t>
      </w:r>
    </w:p>
    <w:p w14:paraId="46000000">
      <w:pPr>
        <w:ind w:firstLine="708"/>
        <w:jc w:val="both"/>
        <w:rPr>
          <w:sz w:val="28"/>
        </w:rPr>
      </w:pPr>
    </w:p>
    <w:p w14:paraId="47000000">
      <w:pPr>
        <w:ind w:firstLine="708"/>
        <w:jc w:val="both"/>
        <w:rPr>
          <w:sz w:val="28"/>
        </w:rPr>
      </w:pPr>
      <w:r>
        <w:rPr>
          <w:sz w:val="28"/>
        </w:rPr>
        <w:t>2.3.  Если  при  исполнении  бюджета  Дергачевского муниципального  образования бюджетные  ассигнования  дорожного  фонда  составляют  менее  прогнозируемого объема  средств  дорожного  фонда,  указанных  в  п.  2.1  Положения,  то  они  могут покрываться  за  счет  налоговых  и  неналоговых  доходов  бюджета  муниципального образования  –  Дергачевского муниципального  образования,  кроме  доходов,  указанных  в пункте 2.2 настоящего Положения.</w:t>
      </w:r>
    </w:p>
    <w:p w14:paraId="48000000">
      <w:pPr>
        <w:ind w:firstLine="708"/>
        <w:jc w:val="both"/>
        <w:rPr>
          <w:sz w:val="28"/>
        </w:rPr>
      </w:pPr>
      <w:r>
        <w:rPr>
          <w:sz w:val="28"/>
        </w:rPr>
        <w:t>2.4. Объем бюджетных ассигнований дорожного фонда подлежит корректировке в очередном финансовом году с  учетом разницы между фактически поступившим в отчетном  финансовом  году  и  прогнозировавшимся  при  его  формировании  объемом доходов бюджета Дергачевского муниципального  образования, установленных  пунктом 2.1  настоящего  Положения.  Указанная  разница,  при  ее  положительном  значении, подлежит  уменьшению  на  величину  отклонения  в  отчетном  финансовом  году фактического объема ассигнований дорожного фонда от суммы прогнозировавшегося объема  доходов  бюджета  муниципального  образования  –  Дергачевского муниципального  образования, установленных пунктом 2.1 настоящего Положения.</w:t>
      </w:r>
    </w:p>
    <w:p w14:paraId="49000000">
      <w:pPr>
        <w:ind w:firstLine="708"/>
        <w:jc w:val="both"/>
        <w:rPr>
          <w:sz w:val="28"/>
        </w:rPr>
      </w:pPr>
      <w:r>
        <w:rPr>
          <w:sz w:val="28"/>
        </w:rPr>
        <w:t>Под  фактическим  объемом  бюджетных  ассигнований  дорожного  фонда понимаются  бюджетные  ассигнования  дорожного  фонда  в  соответствии  с утвержденной сводной бюджетной росписью бюджета Дергачевского муниципального  образования по состоянию на 31 декабря отчетного года.</w:t>
      </w:r>
    </w:p>
    <w:p w14:paraId="4A000000">
      <w:pPr>
        <w:ind w:firstLine="708"/>
        <w:jc w:val="both"/>
        <w:rPr>
          <w:sz w:val="28"/>
        </w:rPr>
      </w:pPr>
      <w:r>
        <w:rPr>
          <w:sz w:val="28"/>
        </w:rPr>
        <w:t>2.5.  Перечисление  безвозмездных  поступлений  от  физического  или юридического лица на финансовое обеспечение дорожной деятельности в отношении автомобильных  дорог  общего  пользования  местного  значения,  в  том  числе добровольные  пожертвования,  в  доходы  дорожного  фонда  осуществляется  после заключения договора (соглашения) между указанным физическим или юридическим лицом, с одной стороны, и администрацией Дергачевского муниципального района, с другой стороны.</w:t>
      </w:r>
    </w:p>
    <w:p w14:paraId="4B000000">
      <w:pPr>
        <w:ind/>
        <w:jc w:val="both"/>
        <w:rPr>
          <w:sz w:val="28"/>
        </w:rPr>
      </w:pPr>
    </w:p>
    <w:p w14:paraId="4C000000">
      <w:pPr>
        <w:ind/>
        <w:jc w:val="center"/>
        <w:rPr>
          <w:sz w:val="28"/>
        </w:rPr>
      </w:pPr>
      <w:r>
        <w:rPr>
          <w:sz w:val="28"/>
        </w:rPr>
        <w:t>3. Порядок использования средств дорожного фонда</w:t>
      </w:r>
    </w:p>
    <w:p w14:paraId="4D000000">
      <w:pPr>
        <w:ind/>
        <w:jc w:val="center"/>
        <w:rPr>
          <w:sz w:val="28"/>
        </w:rPr>
      </w:pPr>
    </w:p>
    <w:p w14:paraId="4E000000">
      <w:pPr>
        <w:ind w:firstLine="708"/>
        <w:jc w:val="both"/>
        <w:rPr>
          <w:sz w:val="28"/>
        </w:rPr>
      </w:pPr>
      <w:r>
        <w:rPr>
          <w:sz w:val="28"/>
        </w:rPr>
        <w:t>3.1.  Координацию  мероприятий  по  расходованию  средств  муниципального дорожного  фонда  осуществляет  Отдел  архитектуры  администрации Дергачевского муниципального  района.</w:t>
      </w:r>
    </w:p>
    <w:p w14:paraId="4F000000">
      <w:pPr>
        <w:ind w:firstLine="708"/>
        <w:jc w:val="both"/>
        <w:rPr>
          <w:sz w:val="28"/>
        </w:rPr>
      </w:pPr>
    </w:p>
    <w:p w14:paraId="50000000">
      <w:pPr>
        <w:ind w:firstLine="708"/>
        <w:jc w:val="both"/>
        <w:rPr>
          <w:sz w:val="28"/>
        </w:rPr>
      </w:pPr>
    </w:p>
    <w:p w14:paraId="51000000">
      <w:pPr>
        <w:ind w:firstLine="708"/>
        <w:jc w:val="both"/>
        <w:rPr>
          <w:sz w:val="28"/>
        </w:rPr>
      </w:pPr>
    </w:p>
    <w:p w14:paraId="52000000">
      <w:pPr>
        <w:ind w:firstLine="708"/>
        <w:jc w:val="both"/>
        <w:rPr>
          <w:sz w:val="28"/>
        </w:rPr>
      </w:pPr>
      <w:r>
        <w:rPr>
          <w:sz w:val="28"/>
        </w:rPr>
        <w:t>3.2.  Средства  дорожного  фонда  поселения  распределяются  по  следующим направлениям:</w:t>
      </w:r>
    </w:p>
    <w:p w14:paraId="53000000">
      <w:pPr>
        <w:ind/>
        <w:jc w:val="both"/>
        <w:rPr>
          <w:sz w:val="28"/>
        </w:rPr>
      </w:pPr>
      <w:r>
        <w:rPr>
          <w:sz w:val="28"/>
        </w:rPr>
        <w:t>- проектирование, строительство, модернизация и реконструкция автомобильных дорог и искусственных сооружений на них;</w:t>
      </w:r>
    </w:p>
    <w:p w14:paraId="54000000">
      <w:pPr>
        <w:ind/>
        <w:jc w:val="both"/>
        <w:rPr>
          <w:sz w:val="28"/>
        </w:rPr>
      </w:pPr>
      <w:r>
        <w:rPr>
          <w:sz w:val="28"/>
        </w:rPr>
        <w:t>-  ремонт  и  капитальный  ремонт  автомобильных  дорог  и  искусственных сооружений на них;</w:t>
      </w:r>
    </w:p>
    <w:p w14:paraId="55000000">
      <w:pPr>
        <w:ind/>
        <w:jc w:val="both"/>
        <w:rPr>
          <w:sz w:val="28"/>
        </w:rPr>
      </w:pPr>
      <w:r>
        <w:rPr>
          <w:sz w:val="28"/>
        </w:rPr>
        <w:t>-  содержание  автомобильных  дорог  общего  пользования  местного  значения  и искусственных сооружений на них;</w:t>
      </w:r>
    </w:p>
    <w:p w14:paraId="56000000">
      <w:pPr>
        <w:ind/>
        <w:jc w:val="both"/>
        <w:rPr>
          <w:sz w:val="28"/>
        </w:rPr>
      </w:pPr>
      <w:r>
        <w:rPr>
          <w:sz w:val="28"/>
        </w:rPr>
        <w:t>-  обеспечение транспортной безопасности объектов автомобильного транспорта и дорожного хозяйства;</w:t>
      </w:r>
    </w:p>
    <w:p w14:paraId="57000000">
      <w:pPr>
        <w:ind/>
        <w:jc w:val="both"/>
        <w:rPr>
          <w:sz w:val="28"/>
        </w:rPr>
      </w:pPr>
      <w:r>
        <w:rPr>
          <w:sz w:val="28"/>
        </w:rPr>
        <w:t>-  осуществление иных мероприятий в отношении автомобильных дорог общего пользования  местного  значения  в  границах  МО  –  Дергачевского муниципального  образования.</w:t>
      </w:r>
    </w:p>
    <w:p w14:paraId="58000000">
      <w:pPr>
        <w:ind w:firstLine="708"/>
        <w:jc w:val="both"/>
        <w:rPr>
          <w:sz w:val="28"/>
        </w:rPr>
      </w:pPr>
      <w:r>
        <w:rPr>
          <w:sz w:val="28"/>
        </w:rPr>
        <w:t>3.3.  Бюджетные  ассигнования  дорожного  фонда  поселения  не  могут  быть использованы на цели, не соответствующие их назначению.</w:t>
      </w:r>
    </w:p>
    <w:p w14:paraId="59000000">
      <w:pPr>
        <w:ind w:firstLine="708"/>
        <w:jc w:val="both"/>
        <w:rPr>
          <w:sz w:val="28"/>
        </w:rPr>
      </w:pPr>
      <w:r>
        <w:rPr>
          <w:sz w:val="28"/>
        </w:rPr>
        <w:t>3.4.  Перечень  объектов  капитального  ремонта,  ремонта  автомобильных  дорог общего  пользования  местного  значения,  перечень  объектов  строительства  и реконструкции  автомобильных  дорог  общего  пользования  местного  значения утверждаются  постановлением  администрации  Дергачевского муниципального  района.</w:t>
      </w:r>
    </w:p>
    <w:p w14:paraId="5A000000">
      <w:pPr>
        <w:ind w:firstLine="708"/>
        <w:jc w:val="both"/>
        <w:rPr>
          <w:sz w:val="28"/>
        </w:rPr>
      </w:pPr>
      <w:r>
        <w:rPr>
          <w:sz w:val="28"/>
        </w:rPr>
        <w:t>3.5. Средства дорожного фонда, не использованные в течение года, не подлежат изъятию  на  другие  цели  и  учитываются  при  финансовом  обеспечении  на последующие периоды.</w:t>
      </w:r>
    </w:p>
    <w:p w14:paraId="5B000000">
      <w:pPr>
        <w:ind/>
        <w:jc w:val="both"/>
        <w:rPr>
          <w:sz w:val="28"/>
        </w:rPr>
      </w:pPr>
    </w:p>
    <w:p w14:paraId="5C000000">
      <w:pPr>
        <w:ind/>
        <w:jc w:val="center"/>
        <w:rPr>
          <w:sz w:val="28"/>
        </w:rPr>
      </w:pPr>
      <w:r>
        <w:rPr>
          <w:sz w:val="28"/>
        </w:rPr>
        <w:t>4. Контроль и ответственность за использование</w:t>
      </w:r>
    </w:p>
    <w:p w14:paraId="5D000000">
      <w:pPr>
        <w:ind/>
        <w:jc w:val="center"/>
        <w:rPr>
          <w:sz w:val="28"/>
        </w:rPr>
      </w:pPr>
      <w:r>
        <w:rPr>
          <w:sz w:val="28"/>
        </w:rPr>
        <w:t>средств дорожного фонда</w:t>
      </w:r>
    </w:p>
    <w:p w14:paraId="5E000000">
      <w:pPr>
        <w:ind/>
        <w:jc w:val="center"/>
        <w:rPr>
          <w:sz w:val="28"/>
        </w:rPr>
      </w:pPr>
    </w:p>
    <w:p w14:paraId="5F000000">
      <w:pPr>
        <w:ind w:firstLine="708"/>
        <w:jc w:val="both"/>
        <w:rPr>
          <w:sz w:val="28"/>
        </w:rPr>
      </w:pPr>
      <w:r>
        <w:rPr>
          <w:sz w:val="28"/>
        </w:rPr>
        <w:t>4.1.  Ответственность  за  целевое  использование  бюджетных  ассигнований дорожного  фонда  поселения  несет  администрация  Дергачевского муниципального  района.</w:t>
      </w:r>
    </w:p>
    <w:p w14:paraId="60000000">
      <w:pPr>
        <w:ind w:firstLine="708"/>
        <w:jc w:val="both"/>
        <w:rPr>
          <w:sz w:val="28"/>
        </w:rPr>
      </w:pPr>
      <w:r>
        <w:rPr>
          <w:sz w:val="28"/>
        </w:rPr>
        <w:t>4.2.  Контроль  за  расходованием  и  целевым  использованием  бюджетных ассигнований  средств  дорожного  фонда  осуществляет  Совет  депутатов Дергачевского муниципального  образования,  отдел  бухгалтерского  учета администрации  Дергачевского муниципального  района в  соответствии  с действующим законодательством.</w:t>
      </w:r>
    </w:p>
    <w:p w14:paraId="61000000">
      <w:pPr>
        <w:ind w:firstLine="708"/>
        <w:jc w:val="both"/>
        <w:rPr>
          <w:sz w:val="28"/>
        </w:rPr>
      </w:pPr>
      <w:r>
        <w:rPr>
          <w:sz w:val="28"/>
        </w:rPr>
        <w:t>4.3. Бюджетные ассигнования дорожного фонда поселения подлежат возврату в бюджет  Дергачевского муниципального  образования  в случаях  установления  их  нецелевого  использования,  влекущего  ответственность, установленную действующим законодательством.</w:t>
      </w:r>
    </w:p>
    <w:p w14:paraId="62000000">
      <w:pPr>
        <w:ind/>
        <w:jc w:val="both"/>
        <w:rPr>
          <w:sz w:val="28"/>
        </w:rPr>
      </w:pPr>
    </w:p>
    <w:p w14:paraId="63000000">
      <w:pPr>
        <w:ind/>
        <w:jc w:val="center"/>
        <w:rPr>
          <w:sz w:val="28"/>
        </w:rPr>
      </w:pPr>
      <w:r>
        <w:rPr>
          <w:sz w:val="28"/>
        </w:rPr>
        <w:t>5. Отчет об исполнении дорожного фонда</w:t>
      </w:r>
    </w:p>
    <w:p w14:paraId="64000000">
      <w:pPr>
        <w:ind/>
        <w:jc w:val="center"/>
        <w:rPr>
          <w:sz w:val="28"/>
        </w:rPr>
      </w:pPr>
    </w:p>
    <w:p w14:paraId="65000000">
      <w:pPr>
        <w:ind w:firstLine="708"/>
        <w:jc w:val="both"/>
        <w:rPr>
          <w:sz w:val="28"/>
        </w:rPr>
      </w:pPr>
      <w:r>
        <w:rPr>
          <w:sz w:val="28"/>
        </w:rPr>
        <w:t>5.1. Отчет об исполнении Дорожного фонда формируется в составе бюджетной отчетности  об  исполнении  бюджета  Дергачевского муниципального  образования отдельным  приложением  в  сроки,  установленные  для  годового  отчета  и  отчетов  об исполнении бюджета за первый квартал, полугодие и девять месяцев.</w:t>
      </w:r>
    </w:p>
    <w:p w14:paraId="66000000">
      <w:pPr>
        <w:pStyle w:val="Style_1"/>
        <w:rPr>
          <w:rFonts w:ascii="Times New Roman" w:hAnsi="Times New Roman"/>
          <w:b w:val="1"/>
          <w:sz w:val="28"/>
        </w:rPr>
      </w:pPr>
    </w:p>
    <w:sectPr>
      <w:pgSz w:h="16838" w:w="11906"/>
      <w:pgMar w:bottom="426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Body Text Indent 2"/>
    <w:basedOn w:val="Style_4"/>
    <w:link w:val="Style_7_ch"/>
    <w:pPr>
      <w:ind w:firstLine="0" w:left="-720"/>
    </w:pPr>
  </w:style>
  <w:style w:styleId="Style_7_ch" w:type="character">
    <w:name w:val="Body Text Indent 2"/>
    <w:basedOn w:val="Style_4_ch"/>
    <w:link w:val="Style_7"/>
  </w:style>
  <w:style w:styleId="Style_2" w:type="paragraph">
    <w:name w:val="Default"/>
    <w:link w:val="Style_2_ch"/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Body Text Indent"/>
    <w:basedOn w:val="Style_4"/>
    <w:link w:val="Style_10_ch"/>
    <w:pPr>
      <w:ind w:firstLine="540"/>
      <w:jc w:val="both"/>
    </w:pPr>
    <w:rPr>
      <w:rFonts w:ascii="Arial" w:hAnsi="Arial"/>
      <w:sz w:val="28"/>
    </w:rPr>
  </w:style>
  <w:style w:styleId="Style_10_ch" w:type="character">
    <w:name w:val="Body Text Indent"/>
    <w:basedOn w:val="Style_4_ch"/>
    <w:link w:val="Style_10"/>
    <w:rPr>
      <w:rFonts w:ascii="Arial" w:hAnsi="Arial"/>
      <w:sz w:val="28"/>
    </w:rPr>
  </w:style>
  <w:style w:styleId="Style_11" w:type="paragraph">
    <w:name w:val="Normal (Web)"/>
    <w:basedOn w:val="Style_4"/>
    <w:link w:val="Style_11_ch"/>
    <w:pPr>
      <w:spacing w:afterAutospacing="on" w:beforeAutospacing="on"/>
      <w:ind/>
    </w:pPr>
  </w:style>
  <w:style w:styleId="Style_11_ch" w:type="character">
    <w:name w:val="Normal (Web)"/>
    <w:basedOn w:val="Style_4_ch"/>
    <w:link w:val="Style_11"/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ConsPlusNormal"/>
    <w:link w:val="Style_14_ch"/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toc 3"/>
    <w:next w:val="Style_4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" w:type="paragraph">
    <w:name w:val="No Spacing"/>
    <w:link w:val="Style_1_ch"/>
    <w:rPr>
      <w:sz w:val="22"/>
    </w:rPr>
  </w:style>
  <w:style w:styleId="Style_1_ch" w:type="character">
    <w:name w:val="No Spacing"/>
    <w:link w:val="Style_1"/>
    <w:rPr>
      <w:sz w:val="22"/>
    </w:rPr>
  </w:style>
  <w:style w:styleId="Style_16" w:type="paragraph">
    <w:name w:val="Цветовое выделение"/>
    <w:link w:val="Style_16_ch"/>
    <w:rPr>
      <w:b w:val="1"/>
      <w:color w:val="26282F"/>
    </w:rPr>
  </w:style>
  <w:style w:styleId="Style_16_ch" w:type="character">
    <w:name w:val="Цветовое выделение"/>
    <w:link w:val="Style_16"/>
    <w:rPr>
      <w:b w:val="1"/>
      <w:color w:val="26282F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4"/>
    <w:next w:val="Style_4"/>
    <w:link w:val="Style_18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18_ch" w:type="character">
    <w:name w:val="heading 1"/>
    <w:basedOn w:val="Style_4_ch"/>
    <w:link w:val="Style_18"/>
    <w:rPr>
      <w:rFonts w:ascii="Arial" w:hAnsi="Arial"/>
      <w:b w:val="1"/>
      <w:color w:val="26282F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Body Text"/>
    <w:basedOn w:val="Style_4"/>
    <w:link w:val="Style_24_ch"/>
    <w:pPr>
      <w:spacing w:after="120"/>
      <w:ind/>
    </w:pPr>
  </w:style>
  <w:style w:styleId="Style_24_ch" w:type="character">
    <w:name w:val="Body Text"/>
    <w:basedOn w:val="Style_4_ch"/>
    <w:link w:val="Style_24"/>
  </w:style>
  <w:style w:styleId="Style_25" w:type="paragraph">
    <w:name w:val="toc 8"/>
    <w:next w:val="Style_4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4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4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Гипертекстовая ссылка"/>
    <w:link w:val="Style_29_ch"/>
    <w:rPr>
      <w:rFonts w:ascii="Times New Roman" w:hAnsi="Times New Roman"/>
      <w:b w:val="1"/>
      <w:color w:val="106BBE"/>
    </w:rPr>
  </w:style>
  <w:style w:styleId="Style_29_ch" w:type="character">
    <w:name w:val="Гипертекстовая ссылка"/>
    <w:link w:val="Style_29"/>
    <w:rPr>
      <w:rFonts w:ascii="Times New Roman" w:hAnsi="Times New Roman"/>
      <w:b w:val="1"/>
      <w:color w:val="106BBE"/>
    </w:rPr>
  </w:style>
  <w:style w:styleId="Style_30" w:type="paragraph">
    <w:name w:val="toc 10"/>
    <w:next w:val="Style_4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basedOn w:val="Style_4"/>
    <w:link w:val="Style_31_ch"/>
    <w:uiPriority w:val="10"/>
    <w:qFormat/>
    <w:pPr>
      <w:ind/>
      <w:jc w:val="center"/>
    </w:pPr>
    <w:rPr>
      <w:b w:val="1"/>
      <w:sz w:val="28"/>
    </w:rPr>
  </w:style>
  <w:style w:styleId="Style_31_ch" w:type="character">
    <w:name w:val="Title"/>
    <w:basedOn w:val="Style_4_ch"/>
    <w:link w:val="Style_31"/>
    <w:rPr>
      <w:b w:val="1"/>
      <w:sz w:val="28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2025-10-30T06:04:33Z</dcterms:modified>
</cp:coreProperties>
</file>