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 июля 2023г.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28-64</w:t>
      </w:r>
      <w:r>
        <w:rPr>
          <w:b w:val="1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19.12.2022г. № 19-44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2023 год и плановый  период 2024-2025</w:t>
      </w:r>
      <w:r>
        <w:rPr>
          <w:b w:val="1"/>
          <w:sz w:val="28"/>
        </w:rPr>
        <w:t xml:space="preserve"> гг. " 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Руководствуясь ст.51  Устава Дергачевского  муниципального  образования Дергачевского  муниципального  района  Саратовской  области , Положением о бюджетном процессе в Дергачевском муниципальном образовании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 образования от 19.12.2021г. №19-44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3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 xml:space="preserve">37895,2 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2023</w:t>
      </w:r>
      <w:r>
        <w:rPr>
          <w:sz w:val="28"/>
        </w:rPr>
        <w:t xml:space="preserve"> год в сумме </w:t>
      </w:r>
      <w:r>
        <w:rPr>
          <w:sz w:val="28"/>
        </w:rPr>
        <w:t>47018,19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2023</w:t>
      </w:r>
      <w:r>
        <w:rPr>
          <w:sz w:val="28"/>
        </w:rPr>
        <w:t xml:space="preserve"> год -</w:t>
      </w:r>
      <w:r>
        <w:rPr>
          <w:sz w:val="28"/>
        </w:rPr>
        <w:t>9123,0</w:t>
      </w:r>
      <w:r>
        <w:rPr>
          <w:sz w:val="28"/>
        </w:rPr>
        <w:t xml:space="preserve"> руб.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2023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2023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 год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D000000">
      <w:pPr>
        <w:ind/>
        <w:jc w:val="both"/>
        <w:rPr>
          <w:b w:val="1"/>
          <w:sz w:val="28"/>
        </w:rPr>
      </w:pP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ind/>
        <w:jc w:val="both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  <w:rPr>
          <w:b w:val="1"/>
          <w:sz w:val="28"/>
        </w:rPr>
      </w:pPr>
    </w:p>
    <w:p w14:paraId="26000000">
      <w:pPr>
        <w:ind/>
        <w:jc w:val="both"/>
        <w:rPr>
          <w:b w:val="1"/>
          <w:sz w:val="28"/>
        </w:rPr>
      </w:pPr>
    </w:p>
    <w:p w14:paraId="27000000">
      <w:pPr>
        <w:ind/>
        <w:jc w:val="both"/>
        <w:rPr>
          <w:b w:val="1"/>
          <w:sz w:val="28"/>
        </w:rPr>
      </w:pP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1"/>
          <w:sz w:val="28"/>
        </w:rPr>
      </w:pPr>
    </w:p>
    <w:p w14:paraId="2A000000">
      <w:pPr>
        <w:ind/>
        <w:jc w:val="both"/>
        <w:rPr>
          <w:b w:val="1"/>
          <w:sz w:val="28"/>
        </w:rPr>
      </w:pP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</w:p>
    <w:p w14:paraId="2F000000">
      <w:pPr>
        <w:ind/>
        <w:jc w:val="both"/>
        <w:rPr>
          <w:b w:val="1"/>
          <w:sz w:val="28"/>
        </w:rPr>
      </w:pPr>
    </w:p>
    <w:p w14:paraId="30000000">
      <w:pPr>
        <w:ind/>
        <w:jc w:val="both"/>
        <w:rPr>
          <w:b w:val="1"/>
          <w:sz w:val="28"/>
        </w:rPr>
      </w:pPr>
    </w:p>
    <w:p w14:paraId="31000000">
      <w:pPr>
        <w:ind/>
        <w:jc w:val="both"/>
        <w:rPr>
          <w:b w:val="1"/>
          <w:sz w:val="28"/>
        </w:rPr>
      </w:pPr>
    </w:p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Пояснительная  записка к  проекту решения  </w:t>
      </w:r>
    </w:p>
    <w:p w14:paraId="3E000000">
      <w:pPr>
        <w:spacing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внесении изменений в решение Совета Дергачевского м</w:t>
      </w:r>
      <w:r>
        <w:rPr>
          <w:rFonts w:ascii="Times New Roman" w:hAnsi="Times New Roman"/>
          <w:b w:val="1"/>
          <w:i w:val="1"/>
          <w:sz w:val="28"/>
        </w:rPr>
        <w:t>униципального  образования от 19.12.2022 г.  № 19-44</w:t>
      </w:r>
      <w:r>
        <w:rPr>
          <w:rFonts w:ascii="Times New Roman" w:hAnsi="Times New Roman"/>
          <w:b w:val="1"/>
          <w:i w:val="1"/>
          <w:sz w:val="28"/>
        </w:rPr>
        <w:t xml:space="preserve"> «О бюджете Дергачевского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му</w:t>
      </w:r>
      <w:r>
        <w:rPr>
          <w:rFonts w:ascii="Times New Roman" w:hAnsi="Times New Roman"/>
          <w:b w:val="1"/>
          <w:i w:val="1"/>
          <w:sz w:val="28"/>
        </w:rPr>
        <w:t>ниципального образования на 2023 год и плановый  период 2024-2025</w:t>
      </w:r>
      <w:r>
        <w:rPr>
          <w:rFonts w:ascii="Times New Roman" w:hAnsi="Times New Roman"/>
          <w:b w:val="1"/>
          <w:i w:val="1"/>
          <w:sz w:val="28"/>
        </w:rPr>
        <w:t xml:space="preserve">  годов»</w:t>
      </w: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Этим  решением  предлагается  внести изменение  в  доходную  и расходную  части  в  размере </w:t>
      </w:r>
    </w:p>
    <w:p w14:paraId="41000000">
      <w:pPr>
        <w:numPr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937 987,7</w:t>
      </w:r>
      <w:r>
        <w:rPr>
          <w:b w:val="1"/>
          <w:sz w:val="28"/>
        </w:rPr>
        <w:t xml:space="preserve"> руб. </w:t>
      </w:r>
      <w:r>
        <w:rPr>
          <w:b w:val="1"/>
          <w:sz w:val="28"/>
        </w:rPr>
        <w:t xml:space="preserve"> на реализацию инициативных  проектов (областные средства) водопровод в с.Антоновка</w:t>
      </w:r>
    </w:p>
    <w:p w14:paraId="42000000">
      <w:pPr>
        <w:numPr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- 685 100 </w:t>
      </w:r>
      <w:r>
        <w:rPr>
          <w:b w:val="1"/>
          <w:sz w:val="28"/>
        </w:rPr>
        <w:t xml:space="preserve">руб. </w:t>
      </w:r>
      <w:r>
        <w:rPr>
          <w:b w:val="1"/>
          <w:sz w:val="28"/>
        </w:rPr>
        <w:t>содействие  в  уточнении сведений о границах  населенных  пунктов и  территориальных  зон в Едином государственном  реестре недвижимости</w:t>
      </w:r>
    </w:p>
    <w:p w14:paraId="43000000">
      <w:pPr>
        <w:ind/>
        <w:jc w:val="both"/>
        <w:rPr>
          <w:b w:val="1"/>
          <w:sz w:val="28"/>
        </w:rPr>
      </w:pPr>
    </w:p>
    <w:p w14:paraId="44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2023-10-09T11:20:10Z</dcterms:modified>
</cp:coreProperties>
</file>