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line="252" w:lineRule="auto"/>
        <w:ind/>
        <w:jc w:val="center"/>
      </w:pPr>
      <w:r>
        <w:drawing>
          <wp:inline>
            <wp:extent cx="581025" cy="74295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581025" cy="742950"/>
                    </a:xfrm>
                    <a:prstGeom prst="rect"/>
                  </pic:spPr>
                </pic:pic>
              </a:graphicData>
            </a:graphic>
          </wp:inline>
        </w:drawing>
      </w:r>
      <w:r>
        <w:t xml:space="preserve">  </w:t>
      </w:r>
    </w:p>
    <w:p w14:paraId="03000000">
      <w:pPr>
        <w:pStyle w:val="Style_3"/>
        <w:spacing w:after="0" w:before="0"/>
        <w:ind/>
        <w:rPr>
          <w:rFonts w:ascii="Times New Roman" w:hAnsi="Times New Roman"/>
          <w:color w:val="000000"/>
          <w:sz w:val="28"/>
        </w:rPr>
      </w:pPr>
      <w:r>
        <w:rPr>
          <w:rFonts w:ascii="Times New Roman" w:hAnsi="Times New Roman"/>
          <w:sz w:val="24"/>
        </w:rPr>
        <w:t xml:space="preserve">  </w:t>
      </w:r>
      <w:r>
        <w:rPr>
          <w:rFonts w:ascii="Times New Roman" w:hAnsi="Times New Roman"/>
          <w:color w:val="000000"/>
          <w:sz w:val="28"/>
        </w:rPr>
        <w:t>СОБРАНИЕ</w:t>
      </w:r>
    </w:p>
    <w:p w14:paraId="04000000">
      <w:pPr>
        <w:ind/>
        <w:jc w:val="center"/>
        <w:rPr>
          <w:b w:val="1"/>
          <w:sz w:val="28"/>
        </w:rPr>
      </w:pPr>
      <w:r>
        <w:rPr>
          <w:b w:val="1"/>
          <w:sz w:val="28"/>
        </w:rPr>
        <w:t>ДЕРГАЧЕВСКОГО МУНИЦИПАЛЬНОГО РАЙОНА</w:t>
      </w:r>
    </w:p>
    <w:p w14:paraId="05000000">
      <w:pPr>
        <w:ind/>
        <w:jc w:val="center"/>
        <w:rPr>
          <w:b w:val="1"/>
          <w:sz w:val="28"/>
        </w:rPr>
      </w:pPr>
      <w:r>
        <w:rPr>
          <w:b w:val="1"/>
          <w:sz w:val="28"/>
        </w:rPr>
        <w:t>САРАТОВСКОЙ ОБЛАСТИ</w:t>
      </w:r>
    </w:p>
    <w:p w14:paraId="06000000">
      <w:pPr>
        <w:ind/>
        <w:jc w:val="center"/>
        <w:rPr>
          <w:b w:val="1"/>
          <w:sz w:val="28"/>
        </w:rPr>
      </w:pPr>
    </w:p>
    <w:p w14:paraId="07000000">
      <w:r>
        <w:t>от 04.09.24г. №47-305</w:t>
      </w:r>
      <w:r>
        <w:tab/>
      </w:r>
      <w:r>
        <w:tab/>
      </w:r>
      <w:r>
        <w:tab/>
      </w:r>
      <w:r>
        <w:tab/>
      </w:r>
      <w:r>
        <w:tab/>
      </w:r>
      <w:r>
        <w:t xml:space="preserve">                           413440 Саратовская      область                                                                                                                                                             </w:t>
      </w:r>
    </w:p>
    <w:p w14:paraId="08000000">
      <w:r>
        <w:t xml:space="preserve">                                                                                                                                р/п  Дергачи, ул. М.Горького,4</w:t>
      </w:r>
    </w:p>
    <w:p w14:paraId="09000000">
      <w:r>
        <w:t xml:space="preserve">                                                                                                                                        тел: </w:t>
      </w:r>
      <w:r>
        <w:tab/>
      </w:r>
      <w:r>
        <w:t>(845-63) 2-91-33</w:t>
      </w:r>
    </w:p>
    <w:p w14:paraId="0A000000">
      <w:r>
        <w:tab/>
      </w:r>
      <w:r>
        <w:tab/>
      </w:r>
      <w:r>
        <w:tab/>
      </w:r>
      <w:r>
        <w:tab/>
      </w:r>
      <w:r>
        <w:tab/>
      </w:r>
      <w:r>
        <w:tab/>
      </w:r>
      <w:r>
        <w:tab/>
      </w:r>
      <w:r>
        <w:tab/>
      </w:r>
      <w:r>
        <w:t xml:space="preserve">                   факс:</w:t>
      </w:r>
      <w:r>
        <w:tab/>
      </w:r>
      <w:r>
        <w:t>(845-63) 2-91-38</w:t>
      </w:r>
    </w:p>
    <w:p w14:paraId="0B000000">
      <w:pPr>
        <w:rPr>
          <w:sz w:val="24"/>
        </w:rPr>
      </w:pPr>
    </w:p>
    <w:p w14:paraId="0C000000">
      <w:pPr>
        <w:ind/>
        <w:jc w:val="center"/>
        <w:rPr>
          <w:b w:val="0"/>
          <w:sz w:val="28"/>
        </w:rPr>
      </w:pPr>
      <w:r>
        <w:rPr>
          <w:b w:val="0"/>
          <w:sz w:val="28"/>
        </w:rPr>
        <w:t>Решение № 47-305</w:t>
      </w:r>
    </w:p>
    <w:p w14:paraId="0D000000">
      <w:pPr>
        <w:rPr>
          <w:b w:val="0"/>
          <w:sz w:val="28"/>
        </w:rPr>
      </w:pPr>
      <w:r>
        <w:rPr>
          <w:b w:val="0"/>
          <w:sz w:val="28"/>
        </w:rPr>
        <w:t xml:space="preserve">О  внесении изменений </w:t>
      </w:r>
    </w:p>
    <w:p w14:paraId="0E000000">
      <w:pPr>
        <w:rPr>
          <w:b w:val="0"/>
          <w:sz w:val="28"/>
        </w:rPr>
      </w:pPr>
      <w:r>
        <w:rPr>
          <w:b w:val="0"/>
          <w:sz w:val="28"/>
        </w:rPr>
        <w:t>в Устав  Дергачевско</w:t>
      </w:r>
      <w:r>
        <w:rPr>
          <w:b w:val="0"/>
          <w:sz w:val="28"/>
        </w:rPr>
        <w:t xml:space="preserve">го муниципального района </w:t>
      </w:r>
    </w:p>
    <w:p w14:paraId="0F000000">
      <w:pPr>
        <w:rPr>
          <w:b w:val="0"/>
          <w:sz w:val="28"/>
        </w:rPr>
      </w:pPr>
      <w:r>
        <w:rPr>
          <w:b w:val="0"/>
          <w:sz w:val="28"/>
        </w:rPr>
        <w:t>Саратовской области</w:t>
      </w:r>
      <w:r>
        <w:rPr>
          <w:b w:val="0"/>
          <w:sz w:val="28"/>
        </w:rPr>
        <w:t xml:space="preserve"> </w:t>
      </w:r>
    </w:p>
    <w:p w14:paraId="10000000">
      <w:pPr>
        <w:ind w:firstLine="709"/>
        <w:jc w:val="both"/>
        <w:rPr>
          <w:sz w:val="28"/>
        </w:rPr>
      </w:pPr>
      <w:r>
        <w:rPr>
          <w:sz w:val="28"/>
        </w:rPr>
        <w:t>На основании Федерального закона от 06.10.2003 № 131-ФЗ «Об общих принципах организации местного самоуправления в Российской Федерации», Закона Саратовской области от 03.04.2024г.№ 28-ЗСО «О внесении изменений в статью 74 Устава (Основного закона) Саратовской области», Закона Саратовской области  от 29.05.2024г. № 63-ЗСО «О внесении изменений в статью 1 Закона Саратовской области «О порядке избрания  и сроке полномочий глав муниципальных образований в Саратовской области», Устава Дергачевского муниципального района</w:t>
      </w:r>
    </w:p>
    <w:p w14:paraId="11000000">
      <w:pPr>
        <w:ind w:firstLine="709"/>
        <w:jc w:val="center"/>
        <w:rPr>
          <w:b w:val="0"/>
          <w:sz w:val="28"/>
        </w:rPr>
      </w:pPr>
      <w:r>
        <w:rPr>
          <w:b w:val="0"/>
          <w:sz w:val="28"/>
        </w:rPr>
        <w:t>Собрание решило:</w:t>
      </w:r>
    </w:p>
    <w:p w14:paraId="12000000">
      <w:pPr>
        <w:ind w:firstLine="720"/>
        <w:jc w:val="both"/>
        <w:rPr>
          <w:sz w:val="28"/>
        </w:rPr>
      </w:pPr>
      <w:r>
        <w:rPr>
          <w:sz w:val="28"/>
        </w:rPr>
        <w:t xml:space="preserve">1.  Внести  в Устав Дергачевского муниципального района Саратовской области, принятый на Референдуме Дергачевского района 22 декабря 1996 г, следующие изменения: </w:t>
      </w:r>
    </w:p>
    <w:p w14:paraId="13000000">
      <w:pPr>
        <w:ind w:firstLine="720"/>
        <w:jc w:val="both"/>
        <w:rPr>
          <w:b w:val="0"/>
          <w:sz w:val="28"/>
        </w:rPr>
      </w:pPr>
      <w:r>
        <w:rPr>
          <w:b w:val="0"/>
          <w:sz w:val="28"/>
        </w:rPr>
        <w:t>1.1. Статью 2 «Наименование, границы, состав территории муниципального района» изложить в новой редакции следующего содержания:</w:t>
      </w:r>
    </w:p>
    <w:p w14:paraId="14000000">
      <w:pPr>
        <w:ind w:firstLine="709"/>
        <w:jc w:val="both"/>
        <w:rPr>
          <w:rFonts w:ascii="PT Astra Serif" w:hAnsi="PT Astra Serif"/>
          <w:sz w:val="28"/>
        </w:rPr>
      </w:pPr>
      <w:r>
        <w:rPr>
          <w:sz w:val="28"/>
        </w:rPr>
        <w:t xml:space="preserve">«1. </w:t>
      </w:r>
      <w:r>
        <w:rPr>
          <w:rFonts w:ascii="PT Astra Serif" w:hAnsi="PT Astra Serif"/>
          <w:sz w:val="28"/>
        </w:rPr>
        <w:t xml:space="preserve">Официальное наименование муниципального района - Дергачевский муниципальный район Саратовской области (далее –муниципальный район).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w:t>
      </w:r>
      <w:r>
        <w:rPr>
          <w:sz w:val="28"/>
        </w:rPr>
        <w:t>Дергачевский муниципальный район</w:t>
      </w:r>
      <w:r>
        <w:rPr>
          <w:rFonts w:ascii="PT Astra Serif" w:hAnsi="PT Astra Serif"/>
          <w:sz w:val="28"/>
        </w:rPr>
        <w:t>.</w:t>
      </w:r>
    </w:p>
    <w:p w14:paraId="15000000">
      <w:pPr>
        <w:ind w:firstLine="540"/>
        <w:jc w:val="both"/>
        <w:rPr>
          <w:sz w:val="28"/>
        </w:rPr>
      </w:pPr>
      <w:r>
        <w:rPr>
          <w:sz w:val="28"/>
        </w:rPr>
        <w:t xml:space="preserve">2. В состав муниципального района входят муниципальные образования, определенные Законом Саратовской области «О муниципальных </w:t>
      </w:r>
      <w:r>
        <w:rPr>
          <w:sz w:val="28"/>
        </w:rPr>
        <w:t xml:space="preserve">образованиях, входящих в состав Дергачевского муниципального района Саратовской области» от 27 декабря 2004 года № 87-ЗСО: </w:t>
      </w:r>
    </w:p>
    <w:p w14:paraId="16000000">
      <w:pPr>
        <w:ind w:firstLine="540"/>
        <w:jc w:val="both"/>
        <w:rPr>
          <w:sz w:val="28"/>
        </w:rPr>
      </w:pPr>
      <w:r>
        <w:rPr>
          <w:sz w:val="28"/>
        </w:rPr>
        <w:t xml:space="preserve">-Дергачевское </w:t>
      </w:r>
      <w:r>
        <w:rPr>
          <w:rFonts w:ascii="PT Astra Serif" w:hAnsi="PT Astra Serif"/>
          <w:sz w:val="28"/>
        </w:rPr>
        <w:t xml:space="preserve"> городское поселение Дергачевского муниципального района Саратовской области</w:t>
      </w:r>
      <w:r>
        <w:rPr>
          <w:sz w:val="28"/>
        </w:rPr>
        <w:t>;</w:t>
      </w:r>
    </w:p>
    <w:p w14:paraId="17000000">
      <w:pPr>
        <w:ind w:firstLine="540"/>
        <w:jc w:val="both"/>
        <w:rPr>
          <w:sz w:val="28"/>
        </w:rPr>
      </w:pPr>
      <w:r>
        <w:rPr>
          <w:sz w:val="28"/>
        </w:rPr>
        <w:t xml:space="preserve">-Верхазовское, Восточное, Демьясское, Зерновское, Камышевское, Октябрьское, Орошаемое, Сафаровское, Советское сельское поселение Дергачевского муниципального района Саратовской области. </w:t>
      </w:r>
    </w:p>
    <w:p w14:paraId="18000000">
      <w:pPr>
        <w:ind w:firstLine="540"/>
        <w:jc w:val="both"/>
        <w:rPr>
          <w:sz w:val="28"/>
        </w:rPr>
      </w:pPr>
      <w:r>
        <w:rPr>
          <w:sz w:val="28"/>
        </w:rPr>
        <w:t>3.Административным центром муниципального района является рабочий поселок Дергачи».</w:t>
      </w:r>
    </w:p>
    <w:p w14:paraId="19000000">
      <w:pPr>
        <w:ind w:firstLine="720"/>
        <w:jc w:val="both"/>
        <w:rPr>
          <w:b w:val="0"/>
          <w:sz w:val="28"/>
        </w:rPr>
      </w:pPr>
      <w:r>
        <w:rPr>
          <w:b w:val="0"/>
          <w:sz w:val="28"/>
        </w:rPr>
        <w:t>1.2. Статью 21 «Полномочия Собрания муниципального района»  дополнить частью 3 следующего содержания:</w:t>
      </w:r>
    </w:p>
    <w:p w14:paraId="1A000000">
      <w:pPr>
        <w:ind w:firstLine="720"/>
        <w:jc w:val="both"/>
        <w:rPr>
          <w:sz w:val="28"/>
        </w:rPr>
      </w:pPr>
      <w:r>
        <w:rPr>
          <w:sz w:val="28"/>
        </w:rPr>
        <w:t>«3. Собрание Дергачевского  муниципального района  принимает участие в согласовании назначения на должность заместителей главы администрации Дергачевского  муниципального района путем издания соответствующего решения представительного органа муниципального района.</w:t>
      </w:r>
    </w:p>
    <w:p w14:paraId="1B000000">
      <w:pPr>
        <w:ind w:firstLine="720"/>
        <w:jc w:val="both"/>
        <w:rPr>
          <w:sz w:val="28"/>
        </w:rPr>
      </w:pPr>
      <w:r>
        <w:rPr>
          <w:sz w:val="28"/>
        </w:rPr>
        <w:t xml:space="preserve">Назначение кандидатов </w:t>
      </w:r>
      <w:r>
        <w:rPr>
          <w:sz w:val="28"/>
        </w:rPr>
        <w:t xml:space="preserve">на должность заместителей главы администрации </w:t>
      </w:r>
      <w:r>
        <w:rPr>
          <w:sz w:val="28"/>
        </w:rPr>
        <w:t xml:space="preserve">до принятия соответствующего решения Собранием </w:t>
      </w:r>
      <w:r>
        <w:rPr>
          <w:sz w:val="28"/>
        </w:rPr>
        <w:t xml:space="preserve">рассматривается </w:t>
      </w:r>
      <w:r>
        <w:rPr>
          <w:sz w:val="28"/>
        </w:rPr>
        <w:t>постоянной комиссией</w:t>
      </w:r>
      <w:r>
        <w:rPr>
          <w:sz w:val="28"/>
        </w:rPr>
        <w:t xml:space="preserve">  по регламенту, вопросам местного самоуправления, социальным вопросам, идеологии, работе с молодежью, связи с общественными органами, соблюдению законности и защиты прав населения</w:t>
      </w:r>
      <w:r>
        <w:rPr>
          <w:sz w:val="28"/>
        </w:rPr>
        <w:t xml:space="preserve"> (далее - К</w:t>
      </w:r>
      <w:r>
        <w:rPr>
          <w:sz w:val="28"/>
        </w:rPr>
        <w:t>омиссия</w:t>
      </w:r>
      <w:r>
        <w:rPr>
          <w:sz w:val="28"/>
        </w:rPr>
        <w:t>)</w:t>
      </w:r>
      <w:r>
        <w:rPr>
          <w:sz w:val="28"/>
        </w:rPr>
        <w:t xml:space="preserve">. </w:t>
      </w:r>
    </w:p>
    <w:p w14:paraId="1C000000">
      <w:pPr>
        <w:numPr>
          <w:ilvl w:val="0"/>
          <w:numId w:val="1"/>
        </w:numPr>
        <w:ind/>
        <w:jc w:val="both"/>
        <w:rPr>
          <w:sz w:val="28"/>
        </w:rPr>
      </w:pPr>
      <w:r>
        <w:rPr>
          <w:sz w:val="28"/>
        </w:rPr>
        <w:t xml:space="preserve">Комиссия является постоянно действующим </w:t>
      </w:r>
      <w:r>
        <w:rPr>
          <w:sz w:val="28"/>
        </w:rPr>
        <w:t>коллегиальным</w:t>
      </w:r>
      <w:r>
        <w:rPr>
          <w:sz w:val="28"/>
        </w:rPr>
        <w:t xml:space="preserve"> органом;</w:t>
      </w:r>
    </w:p>
    <w:p w14:paraId="1D000000">
      <w:pPr>
        <w:numPr>
          <w:ilvl w:val="0"/>
          <w:numId w:val="2"/>
        </w:numPr>
        <w:ind/>
        <w:jc w:val="both"/>
        <w:rPr>
          <w:sz w:val="28"/>
        </w:rPr>
      </w:pPr>
      <w:r>
        <w:rPr>
          <w:sz w:val="28"/>
        </w:rPr>
        <w:t>Комиссия об</w:t>
      </w:r>
      <w:r>
        <w:rPr>
          <w:sz w:val="28"/>
        </w:rPr>
        <w:t xml:space="preserve">разована </w:t>
      </w:r>
      <w:r>
        <w:rPr>
          <w:sz w:val="28"/>
        </w:rPr>
        <w:t>в составе 7 человек</w:t>
      </w:r>
      <w:r>
        <w:rPr>
          <w:sz w:val="28"/>
        </w:rPr>
        <w:t>;</w:t>
      </w:r>
    </w:p>
    <w:p w14:paraId="1E000000">
      <w:pPr>
        <w:numPr>
          <w:ilvl w:val="0"/>
          <w:numId w:val="2"/>
        </w:numPr>
        <w:ind/>
        <w:jc w:val="both"/>
        <w:rPr>
          <w:sz w:val="28"/>
        </w:rPr>
      </w:pPr>
      <w:r>
        <w:rPr>
          <w:sz w:val="28"/>
        </w:rPr>
        <w:t xml:space="preserve">в соответствии с положением о Комиссии </w:t>
      </w:r>
      <w:r>
        <w:rPr>
          <w:sz w:val="28"/>
        </w:rPr>
        <w:t>в</w:t>
      </w:r>
      <w:r>
        <w:rPr>
          <w:sz w:val="28"/>
        </w:rPr>
        <w:t xml:space="preserve"> ее</w:t>
      </w:r>
      <w:r>
        <w:rPr>
          <w:sz w:val="28"/>
        </w:rPr>
        <w:t xml:space="preserve"> </w:t>
      </w:r>
      <w:r>
        <w:rPr>
          <w:sz w:val="28"/>
        </w:rPr>
        <w:t>состав входят депутаты Собрания</w:t>
      </w:r>
      <w:r>
        <w:rPr>
          <w:sz w:val="28"/>
        </w:rPr>
        <w:t>;</w:t>
      </w:r>
    </w:p>
    <w:p w14:paraId="1F000000">
      <w:pPr>
        <w:numPr>
          <w:ilvl w:val="0"/>
          <w:numId w:val="2"/>
        </w:numPr>
        <w:ind/>
        <w:jc w:val="both"/>
        <w:rPr>
          <w:sz w:val="28"/>
        </w:rPr>
      </w:pPr>
      <w:r>
        <w:rPr>
          <w:sz w:val="28"/>
        </w:rPr>
        <w:t>Комиссия состоит из председателя, заместителя, секретаря, членов комиссии. В случае отсутствия Председателя его обязанности исполняет заместитель;</w:t>
      </w:r>
    </w:p>
    <w:p w14:paraId="20000000">
      <w:pPr>
        <w:numPr>
          <w:ilvl w:val="0"/>
          <w:numId w:val="2"/>
        </w:numPr>
        <w:ind/>
        <w:jc w:val="both"/>
        <w:rPr>
          <w:sz w:val="28"/>
        </w:rPr>
      </w:pPr>
      <w:r>
        <w:rPr>
          <w:sz w:val="28"/>
        </w:rPr>
        <w:t xml:space="preserve">секретарь Комиссии обеспечивает подготовку материалов, оповещает членов комиссии о предстоящем заседании не </w:t>
      </w:r>
      <w:r>
        <w:rPr>
          <w:sz w:val="28"/>
        </w:rPr>
        <w:t>позднее,</w:t>
      </w:r>
      <w:r>
        <w:rPr>
          <w:sz w:val="28"/>
        </w:rPr>
        <w:t xml:space="preserve"> чем за три </w:t>
      </w:r>
      <w:r>
        <w:rPr>
          <w:sz w:val="28"/>
        </w:rPr>
        <w:t xml:space="preserve">рабочих </w:t>
      </w:r>
      <w:r>
        <w:rPr>
          <w:sz w:val="28"/>
        </w:rPr>
        <w:t>дня до его проведения, ведет протокол, оформляет выписки из протокола;</w:t>
      </w:r>
    </w:p>
    <w:p w14:paraId="21000000">
      <w:pPr>
        <w:numPr>
          <w:ilvl w:val="0"/>
          <w:numId w:val="2"/>
        </w:numPr>
        <w:ind/>
        <w:jc w:val="both"/>
        <w:rPr>
          <w:sz w:val="28"/>
        </w:rPr>
      </w:pPr>
      <w:r>
        <w:rPr>
          <w:sz w:val="28"/>
        </w:rPr>
        <w:t>члены Ком</w:t>
      </w:r>
      <w:r>
        <w:rPr>
          <w:sz w:val="28"/>
        </w:rPr>
        <w:t xml:space="preserve">иссии </w:t>
      </w:r>
      <w:r>
        <w:rPr>
          <w:sz w:val="28"/>
        </w:rPr>
        <w:t xml:space="preserve">знакомятся с предоставленными администрацией документами по кандидатам на должность заместителей </w:t>
      </w:r>
      <w:r>
        <w:rPr>
          <w:sz w:val="28"/>
        </w:rPr>
        <w:t xml:space="preserve">главы администрации </w:t>
      </w:r>
      <w:r>
        <w:rPr>
          <w:sz w:val="28"/>
        </w:rPr>
        <w:t xml:space="preserve">в соответствии с </w:t>
      </w:r>
      <w:r>
        <w:rPr>
          <w:sz w:val="30"/>
          <w:highlight w:val="white"/>
        </w:rPr>
        <w:t>Федеральным законом от 02.03.2007 № 25-ФЗ (ред. от 08.08.2024) «О муниципальной службе в Российской Федерации</w:t>
      </w:r>
      <w:r>
        <w:rPr>
          <w:sz w:val="30"/>
        </w:rPr>
        <w:t>»</w:t>
      </w:r>
      <w:r>
        <w:rPr>
          <w:sz w:val="28"/>
        </w:rPr>
        <w:t>,</w:t>
      </w:r>
      <w:r>
        <w:rPr>
          <w:sz w:val="28"/>
        </w:rPr>
        <w:t xml:space="preserve"> участвуют в собеседовании  с кандидатами, </w:t>
      </w:r>
      <w:r>
        <w:rPr>
          <w:sz w:val="28"/>
        </w:rPr>
        <w:t>устно высказывают свое мнение по кандидатурам</w:t>
      </w:r>
      <w:r>
        <w:rPr>
          <w:color w:val="000000"/>
          <w:sz w:val="28"/>
        </w:rPr>
        <w:t>;</w:t>
      </w:r>
    </w:p>
    <w:p w14:paraId="22000000">
      <w:pPr>
        <w:numPr>
          <w:ilvl w:val="0"/>
          <w:numId w:val="2"/>
        </w:numPr>
        <w:ind/>
        <w:jc w:val="both"/>
        <w:rPr>
          <w:sz w:val="28"/>
        </w:rPr>
      </w:pPr>
      <w:r>
        <w:rPr>
          <w:sz w:val="28"/>
        </w:rPr>
        <w:t>заседание Комиссии провод</w:t>
      </w:r>
      <w:r>
        <w:rPr>
          <w:sz w:val="28"/>
        </w:rPr>
        <w:t>ятся по мере необходимости, дату</w:t>
      </w:r>
      <w:r>
        <w:rPr>
          <w:sz w:val="28"/>
        </w:rPr>
        <w:t xml:space="preserve"> и время назначает председатель Комиссии;</w:t>
      </w:r>
    </w:p>
    <w:p w14:paraId="23000000">
      <w:pPr>
        <w:numPr>
          <w:ilvl w:val="0"/>
          <w:numId w:val="2"/>
        </w:numPr>
        <w:ind/>
        <w:jc w:val="both"/>
        <w:rPr>
          <w:color w:val="000000"/>
          <w:sz w:val="28"/>
        </w:rPr>
      </w:pPr>
      <w:r>
        <w:rPr>
          <w:color w:val="000000"/>
          <w:sz w:val="28"/>
        </w:rPr>
        <w:t>Комиссия правомочна при присутствии 2/3 членов комиссии</w:t>
      </w:r>
      <w:r>
        <w:rPr>
          <w:color w:val="000000"/>
          <w:sz w:val="28"/>
        </w:rPr>
        <w:t xml:space="preserve"> от</w:t>
      </w:r>
      <w:r>
        <w:rPr>
          <w:color w:val="000000"/>
          <w:sz w:val="28"/>
        </w:rPr>
        <w:t xml:space="preserve"> ее состава</w:t>
      </w:r>
      <w:r>
        <w:rPr>
          <w:color w:val="000000"/>
          <w:sz w:val="28"/>
        </w:rPr>
        <w:t>;</w:t>
      </w:r>
    </w:p>
    <w:p w14:paraId="24000000">
      <w:pPr>
        <w:numPr>
          <w:ilvl w:val="0"/>
          <w:numId w:val="2"/>
        </w:numPr>
        <w:ind/>
        <w:jc w:val="both"/>
        <w:rPr>
          <w:sz w:val="28"/>
        </w:rPr>
      </w:pPr>
      <w:r>
        <w:rPr>
          <w:sz w:val="28"/>
        </w:rPr>
        <w:t xml:space="preserve">решение </w:t>
      </w:r>
      <w:r>
        <w:rPr>
          <w:sz w:val="28"/>
        </w:rPr>
        <w:t>комиссии принимается большинством голосов путем открытого голосования</w:t>
      </w:r>
      <w:r>
        <w:rPr>
          <w:sz w:val="28"/>
        </w:rPr>
        <w:t xml:space="preserve"> в отсутствие кандидата</w:t>
      </w:r>
      <w:r>
        <w:rPr>
          <w:sz w:val="28"/>
        </w:rPr>
        <w:t>;</w:t>
      </w:r>
    </w:p>
    <w:p w14:paraId="25000000">
      <w:pPr>
        <w:numPr>
          <w:ilvl w:val="0"/>
          <w:numId w:val="2"/>
        </w:numPr>
        <w:ind/>
        <w:jc w:val="both"/>
        <w:rPr>
          <w:sz w:val="28"/>
        </w:rPr>
      </w:pPr>
      <w:r>
        <w:rPr>
          <w:sz w:val="28"/>
        </w:rPr>
        <w:t>при равенстве голосов решающий голос принадлежит председателю;</w:t>
      </w:r>
    </w:p>
    <w:p w14:paraId="26000000">
      <w:pPr>
        <w:numPr>
          <w:ilvl w:val="0"/>
          <w:numId w:val="2"/>
        </w:numPr>
        <w:ind/>
        <w:jc w:val="both"/>
        <w:rPr>
          <w:color w:val="000000"/>
          <w:sz w:val="28"/>
        </w:rPr>
      </w:pPr>
      <w:r>
        <w:rPr>
          <w:sz w:val="28"/>
        </w:rPr>
        <w:t>по результатам рассмотрения К</w:t>
      </w:r>
      <w:r>
        <w:rPr>
          <w:sz w:val="28"/>
        </w:rPr>
        <w:t>омиссия принимает решение о согласовании/несогласовании кандидатуры на должность заместителя главы администрации</w:t>
      </w:r>
      <w:r>
        <w:rPr>
          <w:sz w:val="28"/>
        </w:rPr>
        <w:t xml:space="preserve">, </w:t>
      </w:r>
      <w:r>
        <w:rPr>
          <w:color w:val="000000"/>
          <w:sz w:val="28"/>
        </w:rPr>
        <w:t>решение оформляется протоколом</w:t>
      </w:r>
      <w:r>
        <w:rPr>
          <w:color w:val="000000"/>
          <w:sz w:val="28"/>
        </w:rPr>
        <w:t>;</w:t>
      </w:r>
    </w:p>
    <w:p w14:paraId="27000000">
      <w:pPr>
        <w:numPr>
          <w:ilvl w:val="0"/>
          <w:numId w:val="2"/>
        </w:numPr>
        <w:ind/>
        <w:jc w:val="both"/>
        <w:rPr>
          <w:color w:val="000000"/>
          <w:sz w:val="28"/>
        </w:rPr>
      </w:pPr>
      <w:r>
        <w:rPr>
          <w:color w:val="000000"/>
          <w:sz w:val="28"/>
        </w:rPr>
        <w:t xml:space="preserve">протокол направляется в Собрание в течение </w:t>
      </w:r>
      <w:r>
        <w:rPr>
          <w:color w:val="000000"/>
          <w:sz w:val="28"/>
        </w:rPr>
        <w:t xml:space="preserve">трех </w:t>
      </w:r>
      <w:r>
        <w:rPr>
          <w:color w:val="000000"/>
          <w:sz w:val="28"/>
        </w:rPr>
        <w:t>рабочих дней;</w:t>
      </w:r>
    </w:p>
    <w:p w14:paraId="28000000">
      <w:pPr>
        <w:numPr>
          <w:ilvl w:val="0"/>
          <w:numId w:val="2"/>
        </w:numPr>
        <w:ind/>
        <w:jc w:val="both"/>
        <w:rPr>
          <w:sz w:val="28"/>
        </w:rPr>
      </w:pPr>
      <w:r>
        <w:rPr>
          <w:sz w:val="28"/>
        </w:rPr>
        <w:t>решение комиссии носит рекомендательный характер при рассмотрении ка</w:t>
      </w:r>
      <w:r>
        <w:rPr>
          <w:sz w:val="28"/>
        </w:rPr>
        <w:t>ндидатуры на заседании Собрания.</w:t>
      </w:r>
    </w:p>
    <w:p w14:paraId="29000000">
      <w:pPr>
        <w:ind w:firstLine="720" w:left="-709"/>
        <w:jc w:val="both"/>
        <w:rPr>
          <w:sz w:val="28"/>
        </w:rPr>
      </w:pPr>
      <w:r>
        <w:rPr>
          <w:sz w:val="28"/>
        </w:rPr>
        <w:t xml:space="preserve">Собрание рассматривает </w:t>
      </w:r>
      <w:r>
        <w:rPr>
          <w:sz w:val="28"/>
        </w:rPr>
        <w:t>вопрос о</w:t>
      </w:r>
      <w:r>
        <w:rPr>
          <w:sz w:val="28"/>
        </w:rPr>
        <w:t xml:space="preserve"> согла</w:t>
      </w:r>
      <w:r>
        <w:rPr>
          <w:sz w:val="28"/>
        </w:rPr>
        <w:t>совании</w:t>
      </w:r>
      <w:r>
        <w:rPr>
          <w:sz w:val="28"/>
        </w:rPr>
        <w:t xml:space="preserve"> кандидатур на должность   заместител</w:t>
      </w:r>
      <w:r>
        <w:rPr>
          <w:sz w:val="28"/>
        </w:rPr>
        <w:t>ей</w:t>
      </w:r>
      <w:r>
        <w:rPr>
          <w:sz w:val="28"/>
        </w:rPr>
        <w:t xml:space="preserve"> главы администрации </w:t>
      </w:r>
      <w:r>
        <w:rPr>
          <w:sz w:val="28"/>
        </w:rPr>
        <w:t>на</w:t>
      </w:r>
      <w:r>
        <w:rPr>
          <w:sz w:val="28"/>
        </w:rPr>
        <w:t xml:space="preserve"> внеочередном заседании</w:t>
      </w:r>
      <w:r>
        <w:rPr>
          <w:sz w:val="28"/>
        </w:rPr>
        <w:t>.</w:t>
      </w:r>
    </w:p>
    <w:p w14:paraId="2A000000">
      <w:pPr>
        <w:ind w:firstLine="720" w:left="-709"/>
        <w:jc w:val="both"/>
        <w:rPr>
          <w:sz w:val="28"/>
        </w:rPr>
      </w:pPr>
      <w:r>
        <w:rPr>
          <w:sz w:val="28"/>
        </w:rPr>
        <w:t>Р</w:t>
      </w:r>
      <w:r>
        <w:rPr>
          <w:sz w:val="28"/>
        </w:rPr>
        <w:t>ешение о согласовании</w:t>
      </w:r>
      <w:r>
        <w:rPr>
          <w:sz w:val="28"/>
        </w:rPr>
        <w:t>/</w:t>
      </w:r>
      <w:r>
        <w:rPr>
          <w:sz w:val="28"/>
        </w:rPr>
        <w:t xml:space="preserve">несогласовании кандидатуры на должность заместителей главы администрации принимается </w:t>
      </w:r>
      <w:r>
        <w:rPr>
          <w:sz w:val="28"/>
        </w:rPr>
        <w:t>большинством голосов</w:t>
      </w:r>
      <w:r>
        <w:rPr>
          <w:sz w:val="28"/>
        </w:rPr>
        <w:t xml:space="preserve"> от установленной численности депутатов Собрания</w:t>
      </w:r>
      <w:r>
        <w:rPr>
          <w:sz w:val="28"/>
        </w:rPr>
        <w:t>»</w:t>
      </w:r>
      <w:r>
        <w:rPr>
          <w:sz w:val="28"/>
        </w:rPr>
        <w:t>.</w:t>
      </w:r>
    </w:p>
    <w:p w14:paraId="2B000000">
      <w:pPr>
        <w:ind w:firstLine="720"/>
        <w:jc w:val="both"/>
        <w:rPr>
          <w:b w:val="0"/>
          <w:sz w:val="28"/>
        </w:rPr>
      </w:pPr>
      <w:r>
        <w:rPr>
          <w:b w:val="0"/>
          <w:sz w:val="28"/>
        </w:rPr>
        <w:t>1.3. Часть 3 статьи  23 «Статус депутата Собрания муниципального района» изложить в следующей редакции:</w:t>
      </w:r>
    </w:p>
    <w:p w14:paraId="2C000000">
      <w:pPr>
        <w:ind w:firstLine="720"/>
        <w:jc w:val="both"/>
        <w:rPr>
          <w:sz w:val="28"/>
        </w:rPr>
      </w:pPr>
      <w:r>
        <w:rPr>
          <w:sz w:val="28"/>
        </w:rPr>
        <w:t>«3. В соответствии с решением представительного органа муниципального района депутат может осуществлять свои полномочия на постоянной основе. На постоянной основе могут работать не более 10 процентов депутатов от установленной настоящим Уставом численности депутатов представительного органа».</w:t>
      </w:r>
    </w:p>
    <w:p w14:paraId="2D000000">
      <w:pPr>
        <w:ind w:firstLine="720"/>
        <w:jc w:val="both"/>
        <w:rPr>
          <w:b w:val="0"/>
          <w:sz w:val="28"/>
        </w:rPr>
      </w:pPr>
      <w:r>
        <w:rPr>
          <w:b w:val="0"/>
          <w:sz w:val="28"/>
        </w:rPr>
        <w:t>1.4. Статью 23 «Статус депутата Собрания муниципального района» дополнить частью 3.2   следующего содержания:</w:t>
      </w:r>
    </w:p>
    <w:p w14:paraId="2E000000">
      <w:pPr>
        <w:ind w:firstLine="720"/>
        <w:jc w:val="both"/>
        <w:rPr>
          <w:sz w:val="28"/>
        </w:rPr>
      </w:pPr>
      <w:r>
        <w:rPr>
          <w:sz w:val="28"/>
        </w:rPr>
        <w:t>«3.2. Осуществляющим свои полномочия на постоянной основе депутатам представительного органа устанавливаются следующие гарантии:</w:t>
      </w:r>
    </w:p>
    <w:p w14:paraId="2F000000">
      <w:pPr>
        <w:ind w:firstLine="720"/>
        <w:jc w:val="both"/>
        <w:rPr>
          <w:sz w:val="28"/>
        </w:rPr>
      </w:pPr>
      <w:r>
        <w:rPr>
          <w:sz w:val="28"/>
        </w:rPr>
        <w:t>условия работы, обеспечивающие исполнение должностных полномочий, в соответствии с решениями представительного органа муниципального района, регулирующими материально-техническое и организационное обеспечение деятельности органов местного самоуправления муниципального района;</w:t>
      </w:r>
    </w:p>
    <w:p w14:paraId="30000000">
      <w:pPr>
        <w:ind w:firstLine="720"/>
        <w:jc w:val="both"/>
        <w:rPr>
          <w:sz w:val="28"/>
        </w:rPr>
      </w:pPr>
      <w:r>
        <w:rPr>
          <w:sz w:val="28"/>
        </w:rPr>
        <w:t>право на денежное вознаграждение, ежегодный оплачиваемый отпуск;</w:t>
      </w:r>
    </w:p>
    <w:p w14:paraId="31000000">
      <w:pPr>
        <w:ind w:firstLine="720"/>
        <w:jc w:val="both"/>
        <w:rPr>
          <w:sz w:val="28"/>
        </w:rPr>
      </w:pPr>
      <w:r>
        <w:rPr>
          <w:sz w:val="28"/>
        </w:rPr>
        <w:t>пенсионное обеспечение за выслугу лет;</w:t>
      </w:r>
    </w:p>
    <w:p w14:paraId="32000000">
      <w:pPr>
        <w:ind w:firstLine="720"/>
        <w:jc w:val="both"/>
        <w:rPr>
          <w:sz w:val="28"/>
        </w:rPr>
      </w:pPr>
      <w:r>
        <w:rPr>
          <w:sz w:val="28"/>
        </w:rPr>
        <w:t>право на предоставление служебного автотранспорта;</w:t>
      </w:r>
    </w:p>
    <w:p w14:paraId="33000000">
      <w:pPr>
        <w:ind w:firstLine="720"/>
        <w:jc w:val="both"/>
        <w:rPr>
          <w:sz w:val="28"/>
        </w:rPr>
      </w:pPr>
      <w:r>
        <w:rPr>
          <w:sz w:val="28"/>
        </w:rPr>
        <w:t>право на возмещение расходов, связанных со служебной командировкой;</w:t>
      </w:r>
    </w:p>
    <w:p w14:paraId="34000000">
      <w:pPr>
        <w:ind w:firstLine="720"/>
        <w:jc w:val="both"/>
        <w:rPr>
          <w:sz w:val="28"/>
        </w:rPr>
      </w:pPr>
      <w:r>
        <w:rPr>
          <w:sz w:val="28"/>
        </w:rPr>
        <w:t>право на использование телефонной и других видов связи, которыми располагает представительный орган муниципального района;</w:t>
      </w:r>
    </w:p>
    <w:p w14:paraId="35000000">
      <w:pPr>
        <w:ind w:firstLine="720"/>
        <w:jc w:val="both"/>
        <w:rPr>
          <w:sz w:val="28"/>
        </w:rPr>
      </w:pPr>
      <w:r>
        <w:rPr>
          <w:sz w:val="28"/>
        </w:rPr>
        <w:t>получение в установленном порядке информации и материалов, необходимых для исполнения своих полномочий.</w:t>
      </w:r>
    </w:p>
    <w:p w14:paraId="36000000">
      <w:pPr>
        <w:ind w:firstLine="720"/>
        <w:jc w:val="both"/>
        <w:rPr>
          <w:sz w:val="28"/>
        </w:rPr>
      </w:pPr>
      <w:r>
        <w:rPr>
          <w:sz w:val="28"/>
        </w:rPr>
        <w:t>Порядок и размеры предоставления гарантий, предусмотренных Уставом, устанавливаются решением Собрания Дергачевского   муниципального района ».</w:t>
      </w:r>
    </w:p>
    <w:p w14:paraId="37000000">
      <w:pPr>
        <w:ind w:firstLine="720"/>
        <w:jc w:val="both"/>
        <w:rPr>
          <w:b w:val="0"/>
          <w:sz w:val="28"/>
        </w:rPr>
      </w:pPr>
      <w:r>
        <w:rPr>
          <w:b w:val="0"/>
          <w:sz w:val="28"/>
        </w:rPr>
        <w:t>1.5. Устав Дергачевского муниципального района  дополнить статьей 29.2 «Встречи главы муниципального района с населением</w:t>
      </w:r>
      <w:r>
        <w:rPr>
          <w:b w:val="0"/>
          <w:sz w:val="28"/>
        </w:rPr>
        <w:t xml:space="preserve">» </w:t>
      </w:r>
      <w:r>
        <w:rPr>
          <w:b w:val="0"/>
          <w:sz w:val="28"/>
        </w:rPr>
        <w:t>следующего содержания:</w:t>
      </w:r>
    </w:p>
    <w:p w14:paraId="38000000">
      <w:pPr>
        <w:ind w:firstLine="720"/>
        <w:jc w:val="both"/>
        <w:rPr>
          <w:sz w:val="28"/>
        </w:rPr>
      </w:pPr>
      <w:r>
        <w:rPr>
          <w:sz w:val="28"/>
        </w:rPr>
        <w:t>«29.2.</w:t>
      </w:r>
      <w:r>
        <w:rPr>
          <w:b w:val="1"/>
          <w:sz w:val="28"/>
        </w:rPr>
        <w:t xml:space="preserve"> </w:t>
      </w:r>
      <w:r>
        <w:rPr>
          <w:sz w:val="28"/>
        </w:rPr>
        <w:t xml:space="preserve">Встречи главы муниципального района с населением </w:t>
      </w:r>
    </w:p>
    <w:p w14:paraId="39000000">
      <w:pPr>
        <w:ind w:firstLine="720"/>
        <w:jc w:val="both"/>
        <w:rPr>
          <w:sz w:val="28"/>
        </w:rPr>
      </w:pPr>
      <w:r>
        <w:rPr>
          <w:sz w:val="28"/>
        </w:rPr>
        <w:t>1.Встречи главы Дергачевского муниципального района с населением каждого муниципального образования, входящего в состав Дергачевского муниципального района, проводятся не реже одного раза в месяц.</w:t>
      </w:r>
    </w:p>
    <w:p w14:paraId="3A000000">
      <w:pPr>
        <w:ind w:firstLine="720"/>
        <w:jc w:val="both"/>
        <w:rPr>
          <w:sz w:val="28"/>
        </w:rPr>
      </w:pPr>
      <w:r>
        <w:rPr>
          <w:sz w:val="28"/>
        </w:rPr>
        <w:t>2. График проведения встреч с населением утверждается ежеквартально распоряжением администрации муниципального района.</w:t>
      </w:r>
    </w:p>
    <w:p w14:paraId="3B000000">
      <w:pPr>
        <w:ind w:firstLine="720"/>
        <w:jc w:val="both"/>
        <w:rPr>
          <w:sz w:val="28"/>
        </w:rPr>
      </w:pPr>
      <w:r>
        <w:rPr>
          <w:sz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14:paraId="3C000000">
      <w:pPr>
        <w:ind w:firstLine="720"/>
        <w:jc w:val="both"/>
        <w:rPr>
          <w:sz w:val="28"/>
        </w:rPr>
      </w:pPr>
      <w:r>
        <w:rPr>
          <w:sz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14:paraId="3D000000">
      <w:pPr>
        <w:ind w:firstLine="720"/>
        <w:jc w:val="both"/>
        <w:rPr>
          <w:sz w:val="28"/>
        </w:rPr>
      </w:pPr>
      <w:r>
        <w:rPr>
          <w:sz w:val="28"/>
        </w:rPr>
        <w:t>Встречи главы муниципального района с населением проводятся в публичных местах (учреждения культуры, образования, административные здания).</w:t>
      </w:r>
    </w:p>
    <w:p w14:paraId="3E000000">
      <w:pPr>
        <w:ind w:firstLine="720"/>
        <w:jc w:val="both"/>
        <w:rPr>
          <w:sz w:val="28"/>
        </w:rPr>
      </w:pPr>
      <w:r>
        <w:rPr>
          <w:sz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14:paraId="3F000000">
      <w:pPr>
        <w:ind w:firstLine="720"/>
        <w:jc w:val="both"/>
        <w:rPr>
          <w:sz w:val="28"/>
        </w:rPr>
      </w:pPr>
      <w:r>
        <w:rPr>
          <w:sz w:val="28"/>
        </w:rPr>
        <w:t xml:space="preserve">4. Во время встречи главы муниципального района с населением ведется протокол. </w:t>
      </w:r>
    </w:p>
    <w:p w14:paraId="40000000">
      <w:pPr>
        <w:ind w:firstLine="720"/>
        <w:jc w:val="both"/>
        <w:rPr>
          <w:sz w:val="28"/>
        </w:rPr>
      </w:pPr>
      <w:r>
        <w:rPr>
          <w:sz w:val="28"/>
        </w:rPr>
        <w:t xml:space="preserve">Протокол оформляется в течение 7 дней и утверждается главой муниципального района. </w:t>
      </w:r>
    </w:p>
    <w:p w14:paraId="41000000">
      <w:pPr>
        <w:ind w:firstLine="720"/>
        <w:jc w:val="both"/>
        <w:rPr>
          <w:sz w:val="28"/>
        </w:rPr>
      </w:pPr>
      <w:r>
        <w:rPr>
          <w:sz w:val="28"/>
        </w:rPr>
        <w:t>По итогам проведенной встречи могут быть даны поручения главы муниципального района специалистам администрации муниципального района.</w:t>
      </w:r>
    </w:p>
    <w:p w14:paraId="42000000">
      <w:pPr>
        <w:ind w:firstLine="720"/>
        <w:jc w:val="both"/>
        <w:rPr>
          <w:sz w:val="28"/>
        </w:rPr>
      </w:pPr>
      <w:r>
        <w:rPr>
          <w:sz w:val="28"/>
        </w:rPr>
        <w:t>5. Во время встречи все желающие могут задать вопросы главе муниципального района.</w:t>
      </w:r>
    </w:p>
    <w:p w14:paraId="43000000">
      <w:pPr>
        <w:ind w:firstLine="720"/>
        <w:jc w:val="both"/>
        <w:rPr>
          <w:sz w:val="28"/>
        </w:rPr>
      </w:pPr>
      <w:r>
        <w:rPr>
          <w:sz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14:paraId="44000000">
      <w:pPr>
        <w:ind w:firstLine="540"/>
        <w:jc w:val="both"/>
        <w:rPr>
          <w:sz w:val="28"/>
        </w:rPr>
      </w:pPr>
      <w:r>
        <w:rPr>
          <w:sz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14:paraId="45000000">
      <w:pPr>
        <w:ind w:firstLine="540"/>
        <w:jc w:val="both"/>
        <w:rPr>
          <w:sz w:val="28"/>
        </w:rPr>
      </w:pPr>
      <w:r>
        <w:rPr>
          <w:sz w:val="28"/>
        </w:rPr>
        <w:t xml:space="preserve"> 3. Настоящее решение вступает в силу после государственной регистрации и официального опубликования.</w:t>
      </w:r>
    </w:p>
    <w:p w14:paraId="46000000">
      <w:pPr>
        <w:ind w:firstLine="540"/>
        <w:jc w:val="both"/>
        <w:rPr>
          <w:sz w:val="28"/>
        </w:rPr>
      </w:pPr>
    </w:p>
    <w:p w14:paraId="47000000">
      <w:pPr>
        <w:ind/>
        <w:jc w:val="both"/>
        <w:rPr>
          <w:b w:val="0"/>
          <w:sz w:val="28"/>
        </w:rPr>
      </w:pPr>
      <w:r>
        <w:rPr>
          <w:b w:val="0"/>
          <w:sz w:val="28"/>
        </w:rPr>
        <w:t xml:space="preserve">Председатель Собрания </w:t>
      </w:r>
    </w:p>
    <w:p w14:paraId="48000000">
      <w:pPr>
        <w:ind/>
        <w:jc w:val="both"/>
        <w:rPr>
          <w:b w:val="0"/>
          <w:sz w:val="28"/>
        </w:rPr>
      </w:pPr>
      <w:r>
        <w:rPr>
          <w:b w:val="0"/>
          <w:sz w:val="28"/>
        </w:rPr>
        <w:t>Дергачевского муниципального района                            Шамьюнов Э.Р.</w:t>
      </w:r>
    </w:p>
    <w:p w14:paraId="49000000">
      <w:pPr>
        <w:ind/>
        <w:jc w:val="both"/>
        <w:rPr>
          <w:b w:val="0"/>
          <w:sz w:val="28"/>
        </w:rPr>
      </w:pPr>
    </w:p>
    <w:p w14:paraId="4A000000">
      <w:pPr>
        <w:ind/>
        <w:jc w:val="both"/>
        <w:rPr>
          <w:b w:val="0"/>
          <w:sz w:val="28"/>
        </w:rPr>
      </w:pPr>
      <w:r>
        <w:rPr>
          <w:b w:val="0"/>
          <w:sz w:val="28"/>
        </w:rPr>
        <w:t>Глава Дергачевского</w:t>
      </w:r>
    </w:p>
    <w:p w14:paraId="4B000000">
      <w:pPr>
        <w:ind/>
        <w:jc w:val="both"/>
        <w:rPr>
          <w:b w:val="0"/>
          <w:sz w:val="28"/>
        </w:rPr>
      </w:pPr>
      <w:r>
        <w:rPr>
          <w:b w:val="0"/>
          <w:sz w:val="28"/>
        </w:rPr>
        <w:t>муниципального района                                                         Мурзаков С.Н.</w:t>
      </w:r>
      <w:r>
        <w:rPr>
          <w:b w:val="0"/>
          <w:sz w:val="28"/>
        </w:rPr>
        <w:t xml:space="preserve"> </w:t>
      </w:r>
    </w:p>
    <w:p w14:paraId="4C000000">
      <w:pPr>
        <w:ind/>
        <w:jc w:val="both"/>
        <w:rPr>
          <w:b w:val="0"/>
          <w:sz w:val="28"/>
        </w:rPr>
      </w:pPr>
    </w:p>
    <w:p w14:paraId="4D000000">
      <w:pPr>
        <w:ind/>
        <w:jc w:val="both"/>
        <w:rPr>
          <w:b w:val="0"/>
          <w:sz w:val="28"/>
        </w:rPr>
      </w:pPr>
      <w:r>
        <w:rPr>
          <w:b w:val="0"/>
          <w:sz w:val="28"/>
        </w:rPr>
        <w:t>Государственный регистрационный номер решения Собрания Дергачевского муниципального района Саратовской области от 04.09.2024г. № 47-305</w:t>
      </w:r>
      <w:r>
        <w:rPr>
          <w:b w:val="0"/>
          <w:sz w:val="28"/>
        </w:rPr>
        <w:t xml:space="preserve"> "</w:t>
      </w:r>
      <w:r>
        <w:rPr>
          <w:b w:val="0"/>
          <w:sz w:val="28"/>
        </w:rPr>
        <w:t xml:space="preserve">О  </w:t>
      </w:r>
      <w:r>
        <w:rPr>
          <w:b w:val="0"/>
          <w:sz w:val="28"/>
        </w:rPr>
        <w:t>внесении изменений в</w:t>
      </w:r>
      <w:r>
        <w:rPr>
          <w:b w:val="0"/>
          <w:sz w:val="28"/>
        </w:rPr>
        <w:t xml:space="preserve"> Устав  Дергачевского муниципального района </w:t>
      </w:r>
      <w:r>
        <w:rPr>
          <w:b w:val="0"/>
          <w:sz w:val="28"/>
        </w:rPr>
        <w:t>Саратовской области</w:t>
      </w:r>
      <w:r>
        <w:rPr>
          <w:b w:val="0"/>
          <w:sz w:val="28"/>
        </w:rPr>
        <w:t xml:space="preserve"> "- RU645100002024004 от 10.10.2024г.</w:t>
      </w:r>
    </w:p>
    <w:p w14:paraId="4E000000">
      <w:pPr>
        <w:ind/>
        <w:jc w:val="both"/>
        <w:rPr>
          <w:b w:val="0"/>
          <w:sz w:val="28"/>
        </w:rPr>
      </w:pPr>
    </w:p>
    <w:p w14:paraId="4F000000">
      <w:pPr>
        <w:ind/>
        <w:jc w:val="both"/>
        <w:rPr>
          <w:sz w:val="28"/>
        </w:rPr>
      </w:pPr>
      <w:r>
        <w:rPr>
          <w:sz w:val="28"/>
        </w:rPr>
        <w:t xml:space="preserve"> </w:t>
      </w:r>
    </w:p>
    <w:sectPr>
      <w:headerReference r:id="rId1" w:type="default"/>
      <w:pgSz w:h="16840" w:w="11907"/>
      <w:pgMar w:bottom="1134" w:footer="720" w:gutter="0" w:header="72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Основной шрифт абзаца1"/>
    <w:link w:val="Style_5_ch"/>
  </w:style>
  <w:style w:styleId="Style_5_ch" w:type="character">
    <w:name w:val="Основной шрифт абзаца1"/>
    <w:link w:val="Style_5"/>
  </w:style>
  <w:style w:styleId="Style_6" w:type="paragraph">
    <w:name w:val="toc 2"/>
    <w:next w:val="Style_4"/>
    <w:link w:val="Style_6_ch"/>
    <w:uiPriority w:val="39"/>
    <w:pPr>
      <w:ind w:firstLine="0" w:left="200"/>
    </w:pPr>
  </w:style>
  <w:style w:styleId="Style_6_ch" w:type="character">
    <w:name w:val="toc 2"/>
    <w:link w:val="Style_6"/>
  </w:style>
  <w:style w:styleId="Style_7" w:type="paragraph">
    <w:name w:val="toc 4"/>
    <w:next w:val="Style_4"/>
    <w:link w:val="Style_7_ch"/>
    <w:uiPriority w:val="39"/>
    <w:pPr>
      <w:ind w:firstLine="0" w:left="600"/>
    </w:pPr>
  </w:style>
  <w:style w:styleId="Style_7_ch" w:type="character">
    <w:name w:val="toc 4"/>
    <w:link w:val="Style_7"/>
  </w:style>
  <w:style w:styleId="Style_8" w:type="paragraph">
    <w:name w:val="toc 6"/>
    <w:next w:val="Style_4"/>
    <w:link w:val="Style_8_ch"/>
    <w:uiPriority w:val="39"/>
    <w:pPr>
      <w:ind w:firstLine="0" w:left="1000"/>
    </w:pPr>
  </w:style>
  <w:style w:styleId="Style_8_ch" w:type="character">
    <w:name w:val="toc 6"/>
    <w:link w:val="Style_8"/>
  </w:style>
  <w:style w:styleId="Style_9" w:type="paragraph">
    <w:name w:val="Гипертекстовая ссылка"/>
    <w:link w:val="Style_9_ch"/>
    <w:rPr>
      <w:b w:val="1"/>
      <w:color w:val="008000"/>
      <w:sz w:val="40"/>
    </w:rPr>
  </w:style>
  <w:style w:styleId="Style_9_ch" w:type="character">
    <w:name w:val="Гипертекстовая ссылка"/>
    <w:link w:val="Style_9"/>
    <w:rPr>
      <w:b w:val="1"/>
      <w:color w:val="008000"/>
      <w:sz w:val="40"/>
    </w:rPr>
  </w:style>
  <w:style w:styleId="Style_10" w:type="paragraph">
    <w:name w:val="toc 7"/>
    <w:next w:val="Style_4"/>
    <w:link w:val="Style_10_ch"/>
    <w:uiPriority w:val="39"/>
    <w:pPr>
      <w:ind w:firstLine="0" w:left="1200"/>
    </w:pPr>
  </w:style>
  <w:style w:styleId="Style_10_ch" w:type="character">
    <w:name w:val="toc 7"/>
    <w:link w:val="Style_10"/>
  </w:style>
  <w:style w:styleId="Style_11" w:type="paragraph">
    <w:name w:val="Balloon Text"/>
    <w:basedOn w:val="Style_4"/>
    <w:link w:val="Style_11_ch"/>
    <w:rPr>
      <w:rFonts w:ascii="Tahoma" w:hAnsi="Tahoma"/>
      <w:sz w:val="16"/>
    </w:rPr>
  </w:style>
  <w:style w:styleId="Style_11_ch" w:type="character">
    <w:name w:val="Balloon Text"/>
    <w:basedOn w:val="Style_4_ch"/>
    <w:link w:val="Style_11"/>
    <w:rPr>
      <w:rFonts w:ascii="Tahoma" w:hAnsi="Tahoma"/>
      <w:sz w:val="16"/>
    </w:rPr>
  </w:style>
  <w:style w:styleId="Style_12" w:type="paragraph">
    <w:name w:val="heading 3"/>
    <w:next w:val="Style_4"/>
    <w:link w:val="Style_12_ch"/>
    <w:uiPriority w:val="9"/>
    <w:qFormat/>
    <w:pPr>
      <w:ind/>
      <w:outlineLvl w:val="2"/>
    </w:pPr>
    <w:rPr>
      <w:rFonts w:ascii="XO Thames" w:hAnsi="XO Thames"/>
      <w:b w:val="1"/>
      <w:i w:val="1"/>
    </w:rPr>
  </w:style>
  <w:style w:styleId="Style_12_ch" w:type="character">
    <w:name w:val="heading 3"/>
    <w:link w:val="Style_12"/>
    <w:rPr>
      <w:rFonts w:ascii="XO Thames" w:hAnsi="XO Thames"/>
      <w:b w:val="1"/>
      <w:i w:val="1"/>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14" w:type="paragraph">
    <w:name w:val="Body Text Indent 2"/>
    <w:basedOn w:val="Style_4"/>
    <w:link w:val="Style_14_ch"/>
    <w:pPr>
      <w:spacing w:after="120" w:line="480" w:lineRule="auto"/>
      <w:ind w:firstLine="0" w:left="283"/>
    </w:pPr>
    <w:rPr>
      <w:sz w:val="24"/>
    </w:rPr>
  </w:style>
  <w:style w:styleId="Style_14_ch" w:type="character">
    <w:name w:val="Body Text Indent 2"/>
    <w:basedOn w:val="Style_4_ch"/>
    <w:link w:val="Style_14"/>
    <w:rPr>
      <w:sz w:val="24"/>
    </w:rPr>
  </w:style>
  <w:style w:styleId="Style_15" w:type="paragraph">
    <w:name w:val="Гиперссылка12"/>
    <w:link w:val="Style_15_ch"/>
    <w:rPr>
      <w:color w:val="0000FF"/>
      <w:u w:val="single"/>
    </w:rPr>
  </w:style>
  <w:style w:styleId="Style_15_ch" w:type="character">
    <w:name w:val="Гиперссылка12"/>
    <w:link w:val="Style_15"/>
    <w:rPr>
      <w:color w:val="0000FF"/>
      <w:u w:val="single"/>
    </w:rPr>
  </w:style>
  <w:style w:styleId="Style_16" w:type="paragraph">
    <w:name w:val="Цветовое выделение"/>
    <w:link w:val="Style_16_ch"/>
    <w:rPr>
      <w:b w:val="1"/>
      <w:color w:val="000080"/>
      <w:sz w:val="32"/>
    </w:rPr>
  </w:style>
  <w:style w:styleId="Style_16_ch" w:type="character">
    <w:name w:val="Цветовое выделение"/>
    <w:link w:val="Style_16"/>
    <w:rPr>
      <w:b w:val="1"/>
      <w:color w:val="000080"/>
      <w:sz w:val="32"/>
    </w:rPr>
  </w:style>
  <w:style w:styleId="Style_17" w:type="paragraph">
    <w:name w:val="Знак сноски1"/>
    <w:link w:val="Style_17_ch"/>
    <w:rPr>
      <w:vertAlign w:val="superscript"/>
    </w:rPr>
  </w:style>
  <w:style w:styleId="Style_17_ch" w:type="character">
    <w:name w:val="Знак сноски1"/>
    <w:link w:val="Style_17"/>
    <w:rPr>
      <w:vertAlign w:val="superscript"/>
    </w:rPr>
  </w:style>
  <w:style w:styleId="Style_18" w:type="paragraph">
    <w:name w:val="toc 3"/>
    <w:next w:val="Style_4"/>
    <w:link w:val="Style_18_ch"/>
    <w:uiPriority w:val="39"/>
    <w:pPr>
      <w:ind w:firstLine="0" w:left="400"/>
    </w:pPr>
  </w:style>
  <w:style w:styleId="Style_18_ch" w:type="character">
    <w:name w:val="toc 3"/>
    <w:link w:val="Style_18"/>
  </w:style>
  <w:style w:styleId="Style_19" w:type="paragraph">
    <w:name w:val="Default Paragraph Font"/>
    <w:link w:val="Style_19_ch"/>
  </w:style>
  <w:style w:styleId="Style_19_ch" w:type="character">
    <w:name w:val="Default Paragraph Font"/>
    <w:link w:val="Style_19"/>
  </w:style>
  <w:style w:styleId="Style_1" w:type="paragraph">
    <w:name w:val="Номер страницы1"/>
    <w:basedOn w:val="Style_20"/>
    <w:link w:val="Style_1_ch"/>
  </w:style>
  <w:style w:styleId="Style_1_ch" w:type="character">
    <w:name w:val="Номер страницы1"/>
    <w:basedOn w:val="Style_20_ch"/>
    <w:link w:val="Style_1"/>
  </w:style>
  <w:style w:styleId="Style_21" w:type="paragraph">
    <w:name w:val="Не вступил в силу"/>
    <w:link w:val="Style_21_ch"/>
    <w:rPr>
      <w:b w:val="1"/>
      <w:color w:val="008080"/>
      <w:sz w:val="40"/>
    </w:rPr>
  </w:style>
  <w:style w:styleId="Style_21_ch" w:type="character">
    <w:name w:val="Не вступил в силу"/>
    <w:link w:val="Style_21"/>
    <w:rPr>
      <w:b w:val="1"/>
      <w:color w:val="008080"/>
      <w:sz w:val="40"/>
    </w:rPr>
  </w:style>
  <w:style w:styleId="Style_22" w:type="paragraph">
    <w:name w:val="heading 5"/>
    <w:next w:val="Style_4"/>
    <w:link w:val="Style_22_ch"/>
    <w:uiPriority w:val="9"/>
    <w:qFormat/>
    <w:pPr>
      <w:spacing w:after="120" w:before="120"/>
      <w:ind/>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3" w:type="paragraph">
    <w:name w:val="heading 1"/>
    <w:basedOn w:val="Style_4"/>
    <w:next w:val="Style_4"/>
    <w:link w:val="Style_3_ch"/>
    <w:uiPriority w:val="9"/>
    <w:qFormat/>
    <w:pPr>
      <w:spacing w:after="108" w:before="108"/>
      <w:ind/>
      <w:jc w:val="center"/>
      <w:outlineLvl w:val="0"/>
    </w:pPr>
    <w:rPr>
      <w:rFonts w:ascii="Arial" w:hAnsi="Arial"/>
      <w:b w:val="1"/>
      <w:color w:val="000080"/>
      <w:sz w:val="32"/>
    </w:rPr>
  </w:style>
  <w:style w:styleId="Style_3_ch" w:type="character">
    <w:name w:val="heading 1"/>
    <w:basedOn w:val="Style_4_ch"/>
    <w:link w:val="Style_3"/>
    <w:rPr>
      <w:rFonts w:ascii="Arial" w:hAnsi="Arial"/>
      <w:b w:val="1"/>
      <w:color w:val="000080"/>
      <w:sz w:val="32"/>
    </w:rPr>
  </w:style>
  <w:style w:styleId="Style_23" w:type="paragraph">
    <w:name w:val="Основной шрифт абзаца2"/>
    <w:link w:val="Style_23_ch"/>
  </w:style>
  <w:style w:styleId="Style_23_ch" w:type="character">
    <w:name w:val="Основной шрифт абзаца2"/>
    <w:link w:val="Style_23"/>
  </w:style>
  <w:style w:styleId="Style_24" w:type="paragraph">
    <w:name w:val="Обычный12"/>
    <w:link w:val="Style_24_ch"/>
  </w:style>
  <w:style w:styleId="Style_24_ch" w:type="character">
    <w:name w:val="Обычный12"/>
    <w:link w:val="Style_24"/>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basedOn w:val="Style_4"/>
    <w:link w:val="Style_26_ch"/>
  </w:style>
  <w:style w:styleId="Style_26_ch" w:type="character">
    <w:name w:val="Footnote"/>
    <w:basedOn w:val="Style_4_ch"/>
    <w:link w:val="Style_26"/>
  </w:style>
  <w:style w:styleId="Style_2" w:type="paragraph">
    <w:name w:val="header"/>
    <w:basedOn w:val="Style_4"/>
    <w:link w:val="Style_2_ch"/>
    <w:pPr>
      <w:tabs>
        <w:tab w:leader="none" w:pos="4153" w:val="center"/>
        <w:tab w:leader="none" w:pos="8306" w:val="right"/>
      </w:tabs>
      <w:ind/>
    </w:pPr>
  </w:style>
  <w:style w:styleId="Style_2_ch" w:type="character">
    <w:name w:val="header"/>
    <w:basedOn w:val="Style_4_ch"/>
    <w:link w:val="Style_2"/>
  </w:style>
  <w:style w:styleId="Style_27" w:type="paragraph">
    <w:name w:val="toc 1"/>
    <w:next w:val="Style_4"/>
    <w:link w:val="Style_27_ch"/>
    <w:uiPriority w:val="39"/>
    <w:rPr>
      <w:rFonts w:ascii="XO Thames" w:hAnsi="XO Thames"/>
      <w:b w:val="1"/>
    </w:rPr>
  </w:style>
  <w:style w:styleId="Style_27_ch" w:type="character">
    <w:name w:val="toc 1"/>
    <w:link w:val="Style_27"/>
    <w:rPr>
      <w:rFonts w:ascii="XO Thames" w:hAnsi="XO Thames"/>
      <w:b w:val="1"/>
    </w:rPr>
  </w:style>
  <w:style w:styleId="Style_28" w:type="paragraph">
    <w:name w:val="Обычный1"/>
    <w:link w:val="Style_28_ch"/>
  </w:style>
  <w:style w:styleId="Style_28_ch" w:type="character">
    <w:name w:val="Обычный1"/>
    <w:link w:val="Style_28"/>
  </w:style>
  <w:style w:styleId="Style_29" w:type="paragraph">
    <w:name w:val="Header and Footer"/>
    <w:link w:val="Style_29_ch"/>
    <w:pPr>
      <w:spacing w:line="360" w:lineRule="auto"/>
      <w:ind/>
    </w:pPr>
    <w:rPr>
      <w:rFonts w:ascii="XO Thames" w:hAnsi="XO Thames"/>
    </w:rPr>
  </w:style>
  <w:style w:styleId="Style_29_ch" w:type="character">
    <w:name w:val="Header and Footer"/>
    <w:link w:val="Style_29"/>
    <w:rPr>
      <w:rFonts w:ascii="XO Thames" w:hAnsi="XO Thames"/>
    </w:rPr>
  </w:style>
  <w:style w:styleId="Style_30" w:type="paragraph">
    <w:name w:val="Обычный14"/>
    <w:link w:val="Style_30_ch"/>
  </w:style>
  <w:style w:styleId="Style_30_ch" w:type="character">
    <w:name w:val="Обычный14"/>
    <w:link w:val="Style_30"/>
  </w:style>
  <w:style w:styleId="Style_31" w:type="paragraph">
    <w:name w:val="toc 9"/>
    <w:next w:val="Style_4"/>
    <w:link w:val="Style_31_ch"/>
    <w:uiPriority w:val="39"/>
    <w:pPr>
      <w:ind w:firstLine="0" w:left="1600"/>
    </w:pPr>
  </w:style>
  <w:style w:styleId="Style_31_ch" w:type="character">
    <w:name w:val="toc 9"/>
    <w:link w:val="Style_31"/>
  </w:style>
  <w:style w:styleId="Style_32" w:type="paragraph">
    <w:name w:val="toc 8"/>
    <w:next w:val="Style_4"/>
    <w:link w:val="Style_32_ch"/>
    <w:uiPriority w:val="39"/>
    <w:pPr>
      <w:ind w:firstLine="0" w:left="1400"/>
    </w:pPr>
  </w:style>
  <w:style w:styleId="Style_32_ch" w:type="character">
    <w:name w:val="toc 8"/>
    <w:link w:val="Style_32"/>
  </w:style>
  <w:style w:styleId="Style_33" w:type="paragraph">
    <w:name w:val="ConsPlusNormal"/>
    <w:link w:val="Style_33_ch"/>
    <w:rPr>
      <w:sz w:val="28"/>
    </w:rPr>
  </w:style>
  <w:style w:styleId="Style_33_ch" w:type="character">
    <w:name w:val="ConsPlusNormal"/>
    <w:link w:val="Style_33"/>
    <w:rPr>
      <w:sz w:val="28"/>
    </w:rPr>
  </w:style>
  <w:style w:styleId="Style_34" w:type="paragraph">
    <w:name w:val="Прижатый влево"/>
    <w:basedOn w:val="Style_4"/>
    <w:next w:val="Style_4"/>
    <w:link w:val="Style_34_ch"/>
    <w:rPr>
      <w:rFonts w:ascii="Arial" w:hAnsi="Arial"/>
      <w:sz w:val="40"/>
    </w:rPr>
  </w:style>
  <w:style w:styleId="Style_34_ch" w:type="character">
    <w:name w:val="Прижатый влево"/>
    <w:basedOn w:val="Style_4_ch"/>
    <w:link w:val="Style_34"/>
    <w:rPr>
      <w:rFonts w:ascii="Arial" w:hAnsi="Arial"/>
      <w:sz w:val="40"/>
    </w:rPr>
  </w:style>
  <w:style w:styleId="Style_35" w:type="paragraph">
    <w:name w:val="toc 5"/>
    <w:next w:val="Style_4"/>
    <w:link w:val="Style_35_ch"/>
    <w:uiPriority w:val="39"/>
    <w:pPr>
      <w:ind w:firstLine="0" w:left="800"/>
    </w:pPr>
  </w:style>
  <w:style w:styleId="Style_35_ch" w:type="character">
    <w:name w:val="toc 5"/>
    <w:link w:val="Style_35"/>
  </w:style>
  <w:style w:styleId="Style_20" w:type="paragraph">
    <w:name w:val="Основной шрифт абзаца12"/>
    <w:link w:val="Style_20_ch"/>
  </w:style>
  <w:style w:styleId="Style_20_ch" w:type="character">
    <w:name w:val="Основной шрифт абзаца12"/>
    <w:link w:val="Style_20"/>
  </w:style>
  <w:style w:styleId="Style_36" w:type="paragraph">
    <w:name w:val="Subtitle"/>
    <w:next w:val="Style_4"/>
    <w:link w:val="Style_36_ch"/>
    <w:uiPriority w:val="11"/>
    <w:qFormat/>
    <w:rPr>
      <w:rFonts w:ascii="XO Thames" w:hAnsi="XO Thames"/>
      <w:i w:val="1"/>
      <w:color w:val="616161"/>
      <w:sz w:val="24"/>
    </w:rPr>
  </w:style>
  <w:style w:styleId="Style_36_ch" w:type="character">
    <w:name w:val="Subtitle"/>
    <w:link w:val="Style_36"/>
    <w:rPr>
      <w:rFonts w:ascii="XO Thames" w:hAnsi="XO Thames"/>
      <w:i w:val="1"/>
      <w:color w:val="616161"/>
      <w:sz w:val="24"/>
    </w:rPr>
  </w:style>
  <w:style w:styleId="Style_37" w:type="paragraph">
    <w:name w:val="Body Text 2"/>
    <w:basedOn w:val="Style_4"/>
    <w:link w:val="Style_37_ch"/>
    <w:pPr>
      <w:ind w:firstLine="851" w:right="-99"/>
      <w:jc w:val="both"/>
    </w:pPr>
    <w:rPr>
      <w:sz w:val="28"/>
    </w:rPr>
  </w:style>
  <w:style w:styleId="Style_37_ch" w:type="character">
    <w:name w:val="Body Text 2"/>
    <w:basedOn w:val="Style_4_ch"/>
    <w:link w:val="Style_37"/>
    <w:rPr>
      <w:sz w:val="28"/>
    </w:rPr>
  </w:style>
  <w:style w:styleId="Style_38" w:type="paragraph">
    <w:name w:val="toc 10"/>
    <w:next w:val="Style_4"/>
    <w:link w:val="Style_38_ch"/>
    <w:uiPriority w:val="39"/>
    <w:pPr>
      <w:ind w:firstLine="0" w:left="1800"/>
    </w:pPr>
  </w:style>
  <w:style w:styleId="Style_38_ch" w:type="character">
    <w:name w:val="toc 10"/>
    <w:link w:val="Style_38"/>
  </w:style>
  <w:style w:styleId="Style_39" w:type="paragraph">
    <w:name w:val="Title"/>
    <w:next w:val="Style_4"/>
    <w:link w:val="Style_39_ch"/>
    <w:uiPriority w:val="10"/>
    <w:qFormat/>
    <w:rPr>
      <w:rFonts w:ascii="XO Thames" w:hAnsi="XO Thames"/>
      <w:b w:val="1"/>
      <w:sz w:val="52"/>
    </w:rPr>
  </w:style>
  <w:style w:styleId="Style_39_ch" w:type="character">
    <w:name w:val="Title"/>
    <w:link w:val="Style_39"/>
    <w:rPr>
      <w:rFonts w:ascii="XO Thames" w:hAnsi="XO Thames"/>
      <w:b w:val="1"/>
      <w:sz w:val="52"/>
    </w:rPr>
  </w:style>
  <w:style w:styleId="Style_40" w:type="paragraph">
    <w:name w:val="Гиперссылка2"/>
    <w:link w:val="Style_40_ch"/>
    <w:rPr>
      <w:color w:val="0000FF"/>
      <w:u w:val="single"/>
    </w:rPr>
  </w:style>
  <w:style w:styleId="Style_40_ch" w:type="character">
    <w:name w:val="Гиперссылка2"/>
    <w:link w:val="Style_40"/>
    <w:rPr>
      <w:color w:val="0000FF"/>
      <w:u w:val="single"/>
    </w:rPr>
  </w:style>
  <w:style w:styleId="Style_41" w:type="paragraph">
    <w:name w:val="heading 4"/>
    <w:next w:val="Style_4"/>
    <w:link w:val="Style_41_ch"/>
    <w:uiPriority w:val="9"/>
    <w:qFormat/>
    <w:pPr>
      <w:spacing w:after="120" w:before="120"/>
      <w:ind/>
      <w:outlineLvl w:val="3"/>
    </w:pPr>
    <w:rPr>
      <w:rFonts w:ascii="XO Thames" w:hAnsi="XO Thames"/>
      <w:b w:val="1"/>
      <w:color w:val="595959"/>
      <w:sz w:val="26"/>
    </w:rPr>
  </w:style>
  <w:style w:styleId="Style_41_ch" w:type="character">
    <w:name w:val="heading 4"/>
    <w:link w:val="Style_41"/>
    <w:rPr>
      <w:rFonts w:ascii="XO Thames" w:hAnsi="XO Thames"/>
      <w:b w:val="1"/>
      <w:color w:val="595959"/>
      <w:sz w:val="26"/>
    </w:rPr>
  </w:style>
  <w:style w:styleId="Style_42" w:type="paragraph">
    <w:name w:val="heading 2"/>
    <w:basedOn w:val="Style_4"/>
    <w:next w:val="Style_4"/>
    <w:link w:val="Style_42_ch"/>
    <w:uiPriority w:val="9"/>
    <w:qFormat/>
    <w:pPr>
      <w:keepNext w:val="1"/>
      <w:spacing w:after="60" w:before="240"/>
      <w:ind/>
      <w:outlineLvl w:val="1"/>
    </w:pPr>
    <w:rPr>
      <w:rFonts w:ascii="Cambria" w:hAnsi="Cambria"/>
      <w:b w:val="1"/>
      <w:i w:val="1"/>
      <w:sz w:val="28"/>
    </w:rPr>
  </w:style>
  <w:style w:styleId="Style_42_ch" w:type="character">
    <w:name w:val="heading 2"/>
    <w:basedOn w:val="Style_4_ch"/>
    <w:link w:val="Style_42"/>
    <w:rPr>
      <w:rFonts w:ascii="Cambria" w:hAnsi="Cambria"/>
      <w:b w:val="1"/>
      <w:i w:val="1"/>
      <w:sz w:val="28"/>
    </w:rPr>
  </w:style>
  <w:style w:default="1" w:styleId="Style_43" w:type="table">
    <w:name w:val="Normal Table"/>
    <w:tblPr>
      <w:tblInd w:type="dxa" w:w="0"/>
      <w:tblCellMar>
        <w:top w:type="dxa" w:w="0"/>
        <w:left w:type="dxa" w:w="108"/>
        <w:bottom w:type="dxa" w:w="0"/>
        <w:right w:type="dxa" w:w="108"/>
      </w:tblCellMar>
    </w:tblPr>
  </w:style>
  <w:style w:styleId="Style_44" w:type="table">
    <w:name w:val="Table Grid"/>
    <w:basedOn w:val="Style_4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2024-10-14T07:31:09Z</dcterms:modified>
</cp:coreProperties>
</file>